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65091" w14:textId="77777777" w:rsidR="000E64DE" w:rsidRPr="00383E8D" w:rsidRDefault="000E64DE" w:rsidP="000E64DE">
      <w:pPr>
        <w:spacing w:after="0" w:line="240" w:lineRule="auto"/>
        <w:jc w:val="center"/>
        <w:rPr>
          <w:rFonts w:asciiTheme="majorBidi" w:eastAsia="MS Mincho" w:hAnsiTheme="majorBidi" w:cstheme="majorBidi"/>
          <w:b/>
          <w:iCs/>
          <w:lang w:val="en-US" w:eastAsia="en-US"/>
        </w:rPr>
      </w:pPr>
      <w:bookmarkStart w:id="0" w:name="_GoBack"/>
      <w:bookmarkEnd w:id="0"/>
      <w:r w:rsidRPr="00383E8D">
        <w:rPr>
          <w:rFonts w:asciiTheme="majorBidi" w:eastAsia="MS Mincho" w:hAnsiTheme="majorBidi" w:cstheme="majorBidi"/>
          <w:b/>
          <w:iCs/>
          <w:lang w:val="en-US" w:eastAsia="en-US"/>
        </w:rPr>
        <w:t>RDA Interest Group Draft Charter Template</w:t>
      </w:r>
    </w:p>
    <w:p w14:paraId="0E4DBB39" w14:textId="77777777" w:rsidR="000E64DE" w:rsidRPr="00383E8D" w:rsidRDefault="000E64DE" w:rsidP="000E64DE">
      <w:pPr>
        <w:spacing w:after="0" w:line="240" w:lineRule="auto"/>
        <w:rPr>
          <w:rFonts w:asciiTheme="majorBidi" w:eastAsia="MS Mincho" w:hAnsiTheme="majorBidi" w:cstheme="majorBidi"/>
          <w:lang w:val="en-US" w:eastAsia="en-US"/>
        </w:rPr>
      </w:pPr>
    </w:p>
    <w:p w14:paraId="57142697" w14:textId="77777777" w:rsidR="000E64DE" w:rsidRPr="00383E8D" w:rsidRDefault="000E64DE" w:rsidP="00596B5D">
      <w:pPr>
        <w:spacing w:after="0" w:line="240" w:lineRule="auto"/>
        <w:rPr>
          <w:rFonts w:asciiTheme="majorBidi" w:eastAsia="MS Mincho" w:hAnsiTheme="majorBidi" w:cstheme="majorBidi"/>
          <w:b/>
          <w:bCs/>
          <w:iCs/>
          <w:lang w:val="en-US" w:eastAsia="en-US"/>
        </w:rPr>
      </w:pPr>
      <w:r w:rsidRPr="00383E8D">
        <w:rPr>
          <w:rFonts w:asciiTheme="majorBidi" w:eastAsia="MS Mincho" w:hAnsiTheme="majorBidi" w:cstheme="majorBidi"/>
          <w:b/>
          <w:bCs/>
          <w:iCs/>
          <w:lang w:val="en-US" w:eastAsia="en-US"/>
        </w:rPr>
        <w:t>Name of Proposed Interest Group:</w:t>
      </w:r>
      <w:r w:rsidR="00596B5D" w:rsidRPr="00383E8D">
        <w:rPr>
          <w:rFonts w:asciiTheme="majorBidi" w:eastAsia="MS Mincho" w:hAnsiTheme="majorBidi" w:cstheme="majorBidi"/>
          <w:b/>
          <w:bCs/>
          <w:iCs/>
          <w:lang w:val="en-US" w:eastAsia="en-US"/>
        </w:rPr>
        <w:t xml:space="preserve"> </w:t>
      </w:r>
      <w:r w:rsidR="008D6616">
        <w:rPr>
          <w:rFonts w:asciiTheme="majorBidi" w:eastAsia="MS Mincho" w:hAnsiTheme="majorBidi" w:cstheme="majorBidi"/>
          <w:iCs/>
          <w:lang w:val="en-US" w:eastAsia="en-US"/>
        </w:rPr>
        <w:t xml:space="preserve">Quality of Urban </w:t>
      </w:r>
      <w:r w:rsidR="00596B5D" w:rsidRPr="00383E8D">
        <w:rPr>
          <w:rFonts w:asciiTheme="majorBidi" w:eastAsia="MS Mincho" w:hAnsiTheme="majorBidi" w:cstheme="majorBidi"/>
          <w:iCs/>
          <w:lang w:val="en-US" w:eastAsia="en-US"/>
        </w:rPr>
        <w:t>Life</w:t>
      </w:r>
      <w:r w:rsidR="00525FBE">
        <w:rPr>
          <w:rFonts w:asciiTheme="majorBidi" w:eastAsia="MS Mincho" w:hAnsiTheme="majorBidi" w:cstheme="majorBidi"/>
          <w:iCs/>
          <w:lang w:val="en-US" w:eastAsia="en-US"/>
        </w:rPr>
        <w:t xml:space="preserve"> </w:t>
      </w:r>
      <w:r w:rsidR="00525FBE" w:rsidRPr="00525FBE">
        <w:rPr>
          <w:rFonts w:asciiTheme="majorBidi" w:eastAsia="MS Mincho" w:hAnsiTheme="majorBidi" w:cstheme="majorBidi"/>
          <w:iCs/>
          <w:lang w:val="en-US" w:eastAsia="en-US"/>
        </w:rPr>
        <w:t>(QoUL)</w:t>
      </w:r>
      <w:r w:rsidR="00525FBE">
        <w:rPr>
          <w:rFonts w:asciiTheme="majorBidi" w:eastAsia="MS Mincho" w:hAnsiTheme="majorBidi" w:cstheme="majorBidi"/>
          <w:iCs/>
          <w:lang w:val="en-US" w:eastAsia="en-US"/>
        </w:rPr>
        <w:t xml:space="preserve"> Interest Group</w:t>
      </w:r>
    </w:p>
    <w:p w14:paraId="3B194121" w14:textId="77777777" w:rsidR="000E64DE" w:rsidRPr="00383E8D" w:rsidRDefault="000E64DE" w:rsidP="000E64DE">
      <w:pPr>
        <w:spacing w:after="0" w:line="240" w:lineRule="auto"/>
        <w:rPr>
          <w:rFonts w:asciiTheme="majorBidi" w:eastAsia="MS Mincho" w:hAnsiTheme="majorBidi" w:cstheme="majorBidi"/>
          <w:i/>
          <w:lang w:val="en-US" w:eastAsia="en-US"/>
        </w:rPr>
      </w:pPr>
    </w:p>
    <w:p w14:paraId="52E45366" w14:textId="77777777" w:rsidR="000E64DE" w:rsidRPr="00383E8D" w:rsidRDefault="000E64DE" w:rsidP="000E64DE">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b/>
          <w:iCs/>
          <w:lang w:val="en-US" w:eastAsia="en-US"/>
        </w:rPr>
        <w:t xml:space="preserve">Brief statement of objectives </w:t>
      </w:r>
      <w:r w:rsidRPr="00383E8D">
        <w:rPr>
          <w:rFonts w:asciiTheme="majorBidi" w:eastAsia="MS Mincho" w:hAnsiTheme="majorBidi" w:cstheme="majorBidi"/>
          <w:iCs/>
          <w:lang w:val="en-US" w:eastAsia="en-US"/>
        </w:rPr>
        <w:t>(what, in general, is this IG hoping to accomplish):</w:t>
      </w:r>
    </w:p>
    <w:p w14:paraId="1C6043AD" w14:textId="77777777" w:rsidR="000E64DE" w:rsidRPr="00383E8D" w:rsidRDefault="00596B5D" w:rsidP="00596B5D">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iCs/>
          <w:lang w:val="en-US" w:eastAsia="en-US"/>
        </w:rPr>
        <w:t>The aim of the IG is to identify methodological and data-related opportunities and barriers to the use of interoperable open access datasets in the economic, social, and environmental domains that can be used to build comparable Urban Quality of Life (</w:t>
      </w:r>
      <w:r w:rsidR="008D6616">
        <w:rPr>
          <w:rFonts w:asciiTheme="majorBidi" w:eastAsia="MS Mincho" w:hAnsiTheme="majorBidi" w:cstheme="majorBidi"/>
          <w:iCs/>
          <w:lang w:val="en-US" w:eastAsia="en-US"/>
        </w:rPr>
        <w:t>QoUL</w:t>
      </w:r>
      <w:r w:rsidRPr="00383E8D">
        <w:rPr>
          <w:rFonts w:asciiTheme="majorBidi" w:eastAsia="MS Mincho" w:hAnsiTheme="majorBidi" w:cstheme="majorBidi"/>
          <w:iCs/>
          <w:lang w:val="en-US" w:eastAsia="en-US"/>
        </w:rPr>
        <w:t>)</w:t>
      </w:r>
      <w:r w:rsidR="008D6616">
        <w:rPr>
          <w:rFonts w:asciiTheme="majorBidi" w:eastAsia="MS Mincho" w:hAnsiTheme="majorBidi" w:cstheme="majorBidi"/>
          <w:iCs/>
          <w:lang w:val="en-US" w:eastAsia="en-US"/>
        </w:rPr>
        <w:t xml:space="preserve"> indicators</w:t>
      </w:r>
      <w:r w:rsidRPr="00383E8D">
        <w:rPr>
          <w:rFonts w:asciiTheme="majorBidi" w:eastAsia="MS Mincho" w:hAnsiTheme="majorBidi" w:cstheme="majorBidi"/>
          <w:iCs/>
          <w:lang w:val="en-US" w:eastAsia="en-US"/>
        </w:rPr>
        <w:t xml:space="preserve"> in a global setting.</w:t>
      </w:r>
    </w:p>
    <w:p w14:paraId="34111299" w14:textId="77777777" w:rsidR="000E64DE" w:rsidRPr="00383E8D" w:rsidRDefault="000E64DE" w:rsidP="000E64DE">
      <w:pPr>
        <w:spacing w:after="0" w:line="240" w:lineRule="auto"/>
        <w:rPr>
          <w:rFonts w:asciiTheme="majorBidi" w:eastAsia="MS Mincho" w:hAnsiTheme="majorBidi" w:cstheme="majorBidi"/>
          <w:iCs/>
          <w:lang w:val="en-US" w:eastAsia="en-US"/>
        </w:rPr>
      </w:pPr>
    </w:p>
    <w:p w14:paraId="0E034DC1" w14:textId="77777777" w:rsidR="000E64DE" w:rsidRPr="00383E8D" w:rsidRDefault="000E64DE" w:rsidP="000E64DE">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b/>
          <w:iCs/>
          <w:lang w:val="en-US" w:eastAsia="en-US"/>
        </w:rPr>
        <w:t>User scenario(s) or use case(s) the IG wishes to address</w:t>
      </w:r>
      <w:r w:rsidRPr="00383E8D">
        <w:rPr>
          <w:rFonts w:asciiTheme="majorBidi" w:eastAsia="MS Mincho" w:hAnsiTheme="majorBidi" w:cstheme="majorBidi"/>
          <w:iCs/>
          <w:lang w:val="en-US" w:eastAsia="en-US"/>
        </w:rPr>
        <w:t xml:space="preserve"> (what triggered the desire for this IG in the first place):</w:t>
      </w:r>
    </w:p>
    <w:p w14:paraId="2FCA943F" w14:textId="77777777" w:rsidR="000E64DE" w:rsidRPr="00383E8D" w:rsidRDefault="00BB5EAD" w:rsidP="000E64DE">
      <w:pPr>
        <w:spacing w:after="0" w:line="240" w:lineRule="auto"/>
        <w:rPr>
          <w:rFonts w:asciiTheme="majorBidi" w:eastAsia="MS Mincho" w:hAnsiTheme="majorBidi" w:cstheme="majorBidi"/>
          <w:iCs/>
          <w:lang w:val="en-US" w:eastAsia="en-US"/>
        </w:rPr>
      </w:pPr>
      <w:r w:rsidRPr="00BB5EAD">
        <w:rPr>
          <w:rFonts w:asciiTheme="majorBidi" w:eastAsia="MS Mincho" w:hAnsiTheme="majorBidi" w:cstheme="majorBidi"/>
          <w:iCs/>
          <w:lang w:val="en-US" w:eastAsia="en-US"/>
        </w:rPr>
        <w:t>In theory open data infrastructures and open government initiatives should be able to provide data that can be used to derive indicators that are repeatable and support inter and intra city compara</w:t>
      </w:r>
      <w:r>
        <w:rPr>
          <w:rFonts w:asciiTheme="majorBidi" w:eastAsia="MS Mincho" w:hAnsiTheme="majorBidi" w:cstheme="majorBidi"/>
          <w:iCs/>
          <w:lang w:val="en-US" w:eastAsia="en-US"/>
        </w:rPr>
        <w:t xml:space="preserve">tive analysis. However, is this </w:t>
      </w:r>
      <w:r w:rsidRPr="00BB5EAD">
        <w:rPr>
          <w:rFonts w:asciiTheme="majorBidi" w:eastAsia="MS Mincho" w:hAnsiTheme="majorBidi" w:cstheme="majorBidi"/>
          <w:iCs/>
          <w:lang w:val="en-US" w:eastAsia="en-US"/>
        </w:rPr>
        <w:t>the case?</w:t>
      </w:r>
    </w:p>
    <w:p w14:paraId="09A5F208" w14:textId="77777777" w:rsidR="000E64DE" w:rsidRPr="00383E8D" w:rsidRDefault="000E64DE" w:rsidP="000E64DE">
      <w:pPr>
        <w:spacing w:after="0" w:line="240" w:lineRule="auto"/>
        <w:rPr>
          <w:rFonts w:asciiTheme="majorBidi" w:eastAsia="MS Mincho" w:hAnsiTheme="majorBidi" w:cstheme="majorBidi"/>
          <w:iCs/>
          <w:lang w:val="en-US" w:eastAsia="en-US"/>
        </w:rPr>
      </w:pPr>
    </w:p>
    <w:p w14:paraId="3E42D8C6" w14:textId="77777777" w:rsidR="000E64DE" w:rsidRPr="00383E8D" w:rsidRDefault="000E64DE" w:rsidP="000E64DE">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b/>
          <w:iCs/>
          <w:lang w:val="en-US" w:eastAsia="en-US"/>
        </w:rPr>
        <w:t>Objectives</w:t>
      </w:r>
      <w:r w:rsidRPr="00383E8D">
        <w:rPr>
          <w:rFonts w:asciiTheme="majorBidi" w:eastAsia="MS Mincho" w:hAnsiTheme="majorBidi" w:cstheme="majorBidi"/>
          <w:iCs/>
          <w:lang w:val="en-US" w:eastAsia="en-US"/>
        </w:rPr>
        <w:t xml:space="preserve"> (primary focus areas):</w:t>
      </w:r>
    </w:p>
    <w:p w14:paraId="258302CA" w14:textId="77777777" w:rsidR="000E64DE" w:rsidRPr="00383E8D" w:rsidRDefault="00383E8D" w:rsidP="00BB5EAD">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iCs/>
          <w:lang w:val="en-US" w:eastAsia="en-US"/>
        </w:rPr>
        <w:t xml:space="preserve">This </w:t>
      </w:r>
      <w:r w:rsidR="00BB5EAD">
        <w:rPr>
          <w:rFonts w:asciiTheme="majorBidi" w:eastAsia="MS Mincho" w:hAnsiTheme="majorBidi" w:cstheme="majorBidi"/>
          <w:iCs/>
          <w:lang w:val="en-US" w:eastAsia="en-US"/>
        </w:rPr>
        <w:t>Interest G</w:t>
      </w:r>
      <w:r w:rsidRPr="00383E8D">
        <w:rPr>
          <w:rFonts w:asciiTheme="majorBidi" w:eastAsia="MS Mincho" w:hAnsiTheme="majorBidi" w:cstheme="majorBidi"/>
          <w:iCs/>
          <w:lang w:val="en-US" w:eastAsia="en-US"/>
        </w:rPr>
        <w:t>roup will draw upon existing initiatives in US, Europe, Cana</w:t>
      </w:r>
      <w:r w:rsidR="00BB5EAD">
        <w:rPr>
          <w:rFonts w:asciiTheme="majorBidi" w:eastAsia="MS Mincho" w:hAnsiTheme="majorBidi" w:cstheme="majorBidi"/>
          <w:iCs/>
          <w:lang w:val="en-US" w:eastAsia="en-US"/>
        </w:rPr>
        <w:t>da and Australia to address the above</w:t>
      </w:r>
      <w:r w:rsidRPr="00383E8D">
        <w:rPr>
          <w:rFonts w:asciiTheme="majorBidi" w:eastAsia="MS Mincho" w:hAnsiTheme="majorBidi" w:cstheme="majorBidi"/>
          <w:iCs/>
          <w:lang w:val="en-US" w:eastAsia="en-US"/>
        </w:rPr>
        <w:t xml:space="preserve"> question and identify and assess data methodological and data-related strengths and barriers to the development of </w:t>
      </w:r>
      <w:r w:rsidR="008D6616">
        <w:rPr>
          <w:rFonts w:asciiTheme="majorBidi" w:eastAsia="MS Mincho" w:hAnsiTheme="majorBidi" w:cstheme="majorBidi"/>
          <w:iCs/>
          <w:lang w:val="en-US" w:eastAsia="en-US"/>
        </w:rPr>
        <w:t>QoUL</w:t>
      </w:r>
      <w:r w:rsidRPr="00383E8D">
        <w:rPr>
          <w:rFonts w:asciiTheme="majorBidi" w:eastAsia="MS Mincho" w:hAnsiTheme="majorBidi" w:cstheme="majorBidi"/>
          <w:iCs/>
          <w:lang w:val="en-US" w:eastAsia="en-US"/>
        </w:rPr>
        <w:t xml:space="preserve"> indicators. A select number of cities will be used to compute one or more comparable </w:t>
      </w:r>
      <w:r w:rsidR="008D6616">
        <w:rPr>
          <w:rFonts w:asciiTheme="majorBidi" w:eastAsia="MS Mincho" w:hAnsiTheme="majorBidi" w:cstheme="majorBidi"/>
          <w:iCs/>
          <w:lang w:val="en-US" w:eastAsia="en-US"/>
        </w:rPr>
        <w:t>QoUL</w:t>
      </w:r>
      <w:r w:rsidRPr="00383E8D">
        <w:rPr>
          <w:rFonts w:asciiTheme="majorBidi" w:eastAsia="MS Mincho" w:hAnsiTheme="majorBidi" w:cstheme="majorBidi"/>
          <w:iCs/>
          <w:lang w:val="en-US" w:eastAsia="en-US"/>
        </w:rPr>
        <w:t xml:space="preserve"> indicators and examine key aspects such as scale, data quality, temporality, provenance, etc…. Given the extent to which social media and web resources may increasingly become useful data sources for the development of dynamic </w:t>
      </w:r>
      <w:r w:rsidR="008D6616">
        <w:rPr>
          <w:rFonts w:asciiTheme="majorBidi" w:eastAsia="MS Mincho" w:hAnsiTheme="majorBidi" w:cstheme="majorBidi"/>
          <w:iCs/>
          <w:lang w:val="en-US" w:eastAsia="en-US"/>
        </w:rPr>
        <w:t>QoUL indicators</w:t>
      </w:r>
      <w:r w:rsidRPr="00383E8D">
        <w:rPr>
          <w:rFonts w:asciiTheme="majorBidi" w:eastAsia="MS Mincho" w:hAnsiTheme="majorBidi" w:cstheme="majorBidi"/>
          <w:iCs/>
          <w:lang w:val="en-US" w:eastAsia="en-US"/>
        </w:rPr>
        <w:t xml:space="preserve">, the </w:t>
      </w:r>
      <w:r w:rsidR="008D6616">
        <w:rPr>
          <w:rFonts w:asciiTheme="majorBidi" w:eastAsia="MS Mincho" w:hAnsiTheme="majorBidi" w:cstheme="majorBidi"/>
          <w:iCs/>
          <w:lang w:val="en-US" w:eastAsia="en-US"/>
        </w:rPr>
        <w:t>IG</w:t>
      </w:r>
      <w:r w:rsidRPr="00383E8D">
        <w:rPr>
          <w:rFonts w:asciiTheme="majorBidi" w:eastAsia="MS Mincho" w:hAnsiTheme="majorBidi" w:cstheme="majorBidi"/>
          <w:iCs/>
          <w:lang w:val="en-US" w:eastAsia="en-US"/>
        </w:rPr>
        <w:t xml:space="preserve"> will also begin to consider methods to develop a dedicated </w:t>
      </w:r>
      <w:r w:rsidR="008D6616">
        <w:rPr>
          <w:rFonts w:asciiTheme="majorBidi" w:eastAsia="MS Mincho" w:hAnsiTheme="majorBidi" w:cstheme="majorBidi"/>
          <w:iCs/>
          <w:lang w:val="en-US" w:eastAsia="en-US"/>
        </w:rPr>
        <w:t>QoUL</w:t>
      </w:r>
      <w:r w:rsidRPr="00383E8D">
        <w:rPr>
          <w:rFonts w:asciiTheme="majorBidi" w:eastAsia="MS Mincho" w:hAnsiTheme="majorBidi" w:cstheme="majorBidi"/>
          <w:iCs/>
          <w:lang w:val="en-US" w:eastAsia="en-US"/>
        </w:rPr>
        <w:t xml:space="preserve"> data dictionary useful for data mining.</w:t>
      </w:r>
    </w:p>
    <w:p w14:paraId="2E0ED793" w14:textId="77777777" w:rsidR="000E64DE" w:rsidRPr="00383E8D" w:rsidRDefault="000E64DE" w:rsidP="000E64DE">
      <w:pPr>
        <w:spacing w:after="0" w:line="240" w:lineRule="auto"/>
        <w:rPr>
          <w:rFonts w:asciiTheme="majorBidi" w:eastAsia="MS Mincho" w:hAnsiTheme="majorBidi" w:cstheme="majorBidi"/>
          <w:iCs/>
          <w:lang w:val="en-US" w:eastAsia="en-US"/>
        </w:rPr>
      </w:pPr>
    </w:p>
    <w:p w14:paraId="0A70F43A" w14:textId="77777777" w:rsidR="000E64DE" w:rsidRPr="00383E8D" w:rsidRDefault="000E64DE" w:rsidP="000E64DE">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b/>
          <w:iCs/>
          <w:lang w:val="en-US" w:eastAsia="en-US"/>
        </w:rPr>
        <w:t>Participation</w:t>
      </w:r>
      <w:r w:rsidRPr="00383E8D">
        <w:rPr>
          <w:rFonts w:asciiTheme="majorBidi" w:eastAsia="MS Mincho" w:hAnsiTheme="majorBidi" w:cstheme="majorBidi"/>
          <w:iCs/>
          <w:lang w:val="en-US" w:eastAsia="en-US"/>
        </w:rPr>
        <w:t xml:space="preserve"> (who can/should participate; if any special skill sets or knowledge base is desired, list that here):</w:t>
      </w:r>
    </w:p>
    <w:p w14:paraId="2A561609" w14:textId="77777777" w:rsidR="000E64DE" w:rsidRDefault="00383E8D" w:rsidP="000E64DE">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iCs/>
          <w:lang w:val="en-US" w:eastAsia="en-US"/>
        </w:rPr>
        <w:t xml:space="preserve">This </w:t>
      </w:r>
      <w:r w:rsidR="008D6616">
        <w:rPr>
          <w:rFonts w:asciiTheme="majorBidi" w:eastAsia="MS Mincho" w:hAnsiTheme="majorBidi" w:cstheme="majorBidi"/>
          <w:iCs/>
          <w:lang w:val="en-US" w:eastAsia="en-US"/>
        </w:rPr>
        <w:t>IG</w:t>
      </w:r>
      <w:r w:rsidRPr="00383E8D">
        <w:rPr>
          <w:rFonts w:asciiTheme="majorBidi" w:eastAsia="MS Mincho" w:hAnsiTheme="majorBidi" w:cstheme="majorBidi"/>
          <w:iCs/>
          <w:lang w:val="en-US" w:eastAsia="en-US"/>
        </w:rPr>
        <w:t xml:space="preserve"> is led by three large scale initiatives:  the Australian Urban Research Infrastructure Network (AURIN) the Infrastructure for Spatial Information in Europe (INSPIRE), and Urban Big Data Centre (UBDC) in the UK. There is also opportunity for other such large-scale research initiatives to be actively involved in this working group.</w:t>
      </w:r>
    </w:p>
    <w:p w14:paraId="43981D41" w14:textId="77777777" w:rsidR="00E05383" w:rsidRPr="00383E8D" w:rsidRDefault="00E05383" w:rsidP="000E64DE">
      <w:pPr>
        <w:spacing w:after="0" w:line="240" w:lineRule="auto"/>
        <w:rPr>
          <w:rFonts w:asciiTheme="majorBidi" w:eastAsia="MS Mincho" w:hAnsiTheme="majorBidi" w:cstheme="majorBidi"/>
          <w:iCs/>
          <w:lang w:val="en-US" w:eastAsia="en-US"/>
        </w:rPr>
      </w:pPr>
    </w:p>
    <w:p w14:paraId="3DA7131E" w14:textId="77777777" w:rsidR="00E05383" w:rsidRPr="00E05383" w:rsidRDefault="00E05383" w:rsidP="00E05383">
      <w:pPr>
        <w:spacing w:after="0" w:line="240" w:lineRule="auto"/>
        <w:rPr>
          <w:rFonts w:asciiTheme="majorBidi" w:eastAsia="MS Mincho" w:hAnsiTheme="majorBidi" w:cstheme="majorBidi"/>
          <w:iCs/>
          <w:lang w:val="en-US" w:eastAsia="en-US"/>
        </w:rPr>
      </w:pPr>
      <w:r w:rsidRPr="00E05383">
        <w:rPr>
          <w:rFonts w:asciiTheme="majorBidi" w:eastAsia="MS Mincho" w:hAnsiTheme="majorBidi" w:cstheme="majorBidi"/>
          <w:iCs/>
          <w:lang w:val="en-US" w:eastAsia="en-US"/>
        </w:rPr>
        <w:t>In the context of Australia, AURIN is supporting the formulation and distribution of national benchmarked small area indicators products including:</w:t>
      </w:r>
    </w:p>
    <w:p w14:paraId="4D952AD5" w14:textId="77777777" w:rsidR="00E05383" w:rsidRPr="00E05383" w:rsidRDefault="00E05383" w:rsidP="00E05383">
      <w:pPr>
        <w:spacing w:after="0" w:line="240" w:lineRule="auto"/>
        <w:rPr>
          <w:rFonts w:asciiTheme="majorBidi" w:eastAsia="MS Mincho" w:hAnsiTheme="majorBidi" w:cstheme="majorBidi"/>
          <w:iCs/>
          <w:lang w:val="en-US" w:eastAsia="en-US"/>
        </w:rPr>
      </w:pPr>
      <w:r w:rsidRPr="00E05383">
        <w:rPr>
          <w:rFonts w:asciiTheme="majorBidi" w:eastAsia="MS Mincho" w:hAnsiTheme="majorBidi" w:cstheme="majorBidi"/>
          <w:iCs/>
          <w:lang w:val="en-US" w:eastAsia="en-US"/>
        </w:rPr>
        <w:t>•</w:t>
      </w:r>
      <w:r w:rsidRPr="00E05383">
        <w:rPr>
          <w:rFonts w:asciiTheme="majorBidi" w:eastAsia="MS Mincho" w:hAnsiTheme="majorBidi" w:cstheme="majorBidi"/>
          <w:iCs/>
          <w:lang w:val="en-US" w:eastAsia="en-US"/>
        </w:rPr>
        <w:tab/>
        <w:t>OECD comparable and other selected small areas indicators</w:t>
      </w:r>
    </w:p>
    <w:p w14:paraId="6E990B69" w14:textId="77777777" w:rsidR="00E05383" w:rsidRPr="00E05383" w:rsidRDefault="00E05383" w:rsidP="00E05383">
      <w:pPr>
        <w:spacing w:after="0" w:line="240" w:lineRule="auto"/>
        <w:rPr>
          <w:rFonts w:asciiTheme="majorBidi" w:eastAsia="MS Mincho" w:hAnsiTheme="majorBidi" w:cstheme="majorBidi"/>
          <w:iCs/>
          <w:lang w:val="en-US" w:eastAsia="en-US"/>
        </w:rPr>
      </w:pPr>
      <w:r w:rsidRPr="00E05383">
        <w:rPr>
          <w:rFonts w:asciiTheme="majorBidi" w:eastAsia="MS Mincho" w:hAnsiTheme="majorBidi" w:cstheme="majorBidi"/>
          <w:iCs/>
          <w:lang w:val="en-US" w:eastAsia="en-US"/>
        </w:rPr>
        <w:t>•</w:t>
      </w:r>
      <w:r w:rsidRPr="00E05383">
        <w:rPr>
          <w:rFonts w:asciiTheme="majorBidi" w:eastAsia="MS Mincho" w:hAnsiTheme="majorBidi" w:cstheme="majorBidi"/>
          <w:iCs/>
          <w:lang w:val="en-US" w:eastAsia="en-US"/>
        </w:rPr>
        <w:tab/>
        <w:t>Small area wellbeing and quality of life</w:t>
      </w:r>
    </w:p>
    <w:p w14:paraId="0057B9C7" w14:textId="77777777" w:rsidR="00E05383" w:rsidRPr="00E05383" w:rsidRDefault="00E05383" w:rsidP="00E05383">
      <w:pPr>
        <w:spacing w:after="0" w:line="240" w:lineRule="auto"/>
        <w:rPr>
          <w:rFonts w:asciiTheme="majorBidi" w:eastAsia="MS Mincho" w:hAnsiTheme="majorBidi" w:cstheme="majorBidi"/>
          <w:iCs/>
          <w:lang w:val="en-US" w:eastAsia="en-US"/>
        </w:rPr>
      </w:pPr>
      <w:r w:rsidRPr="00E05383">
        <w:rPr>
          <w:rFonts w:asciiTheme="majorBidi" w:eastAsia="MS Mincho" w:hAnsiTheme="majorBidi" w:cstheme="majorBidi"/>
          <w:iCs/>
          <w:lang w:val="en-US" w:eastAsia="en-US"/>
        </w:rPr>
        <w:t>•</w:t>
      </w:r>
      <w:r w:rsidRPr="00E05383">
        <w:rPr>
          <w:rFonts w:asciiTheme="majorBidi" w:eastAsia="MS Mincho" w:hAnsiTheme="majorBidi" w:cstheme="majorBidi"/>
          <w:iCs/>
          <w:lang w:val="en-US" w:eastAsia="en-US"/>
        </w:rPr>
        <w:tab/>
        <w:t>Small area indicators of disadvantage for the indigenous population</w:t>
      </w:r>
    </w:p>
    <w:p w14:paraId="407EB9DF" w14:textId="77777777" w:rsidR="00E05383" w:rsidRPr="00E05383" w:rsidRDefault="00E05383" w:rsidP="00E05383">
      <w:pPr>
        <w:spacing w:after="0" w:line="240" w:lineRule="auto"/>
        <w:rPr>
          <w:rFonts w:asciiTheme="majorBidi" w:eastAsia="MS Mincho" w:hAnsiTheme="majorBidi" w:cstheme="majorBidi"/>
          <w:iCs/>
          <w:lang w:val="en-US" w:eastAsia="en-US"/>
        </w:rPr>
      </w:pPr>
      <w:r w:rsidRPr="00E05383">
        <w:rPr>
          <w:rFonts w:asciiTheme="majorBidi" w:eastAsia="MS Mincho" w:hAnsiTheme="majorBidi" w:cstheme="majorBidi"/>
          <w:iCs/>
          <w:lang w:val="en-US" w:eastAsia="en-US"/>
        </w:rPr>
        <w:t>•</w:t>
      </w:r>
      <w:r w:rsidRPr="00E05383">
        <w:rPr>
          <w:rFonts w:asciiTheme="majorBidi" w:eastAsia="MS Mincho" w:hAnsiTheme="majorBidi" w:cstheme="majorBidi"/>
          <w:iCs/>
          <w:lang w:val="en-US" w:eastAsia="en-US"/>
        </w:rPr>
        <w:tab/>
        <w:t>Australian national datasets for social and health indicators</w:t>
      </w:r>
    </w:p>
    <w:p w14:paraId="58AD6ACA" w14:textId="77777777" w:rsidR="00E05383" w:rsidRPr="00E05383" w:rsidRDefault="00E05383" w:rsidP="00E05383">
      <w:pPr>
        <w:spacing w:after="0" w:line="240" w:lineRule="auto"/>
        <w:rPr>
          <w:rFonts w:asciiTheme="majorBidi" w:eastAsia="MS Mincho" w:hAnsiTheme="majorBidi" w:cstheme="majorBidi"/>
          <w:iCs/>
          <w:lang w:val="en-US" w:eastAsia="en-US"/>
        </w:rPr>
      </w:pPr>
      <w:r w:rsidRPr="00E05383">
        <w:rPr>
          <w:rFonts w:asciiTheme="majorBidi" w:eastAsia="MS Mincho" w:hAnsiTheme="majorBidi" w:cstheme="majorBidi"/>
          <w:iCs/>
          <w:lang w:val="en-US" w:eastAsia="en-US"/>
        </w:rPr>
        <w:t>•</w:t>
      </w:r>
      <w:r w:rsidRPr="00E05383">
        <w:rPr>
          <w:rFonts w:asciiTheme="majorBidi" w:eastAsia="MS Mincho" w:hAnsiTheme="majorBidi" w:cstheme="majorBidi"/>
          <w:iCs/>
          <w:lang w:val="en-US" w:eastAsia="en-US"/>
        </w:rPr>
        <w:tab/>
        <w:t>An analytical platform for the integration of VicHealth Survey and Spatial Objective Contextual Data.</w:t>
      </w:r>
    </w:p>
    <w:p w14:paraId="0FE6BA40" w14:textId="77777777" w:rsidR="00E05383" w:rsidRPr="00E05383" w:rsidRDefault="00E05383" w:rsidP="00E05383">
      <w:pPr>
        <w:spacing w:after="0" w:line="240" w:lineRule="auto"/>
        <w:rPr>
          <w:rFonts w:asciiTheme="majorBidi" w:eastAsia="MS Mincho" w:hAnsiTheme="majorBidi" w:cstheme="majorBidi"/>
          <w:iCs/>
          <w:lang w:val="en-US" w:eastAsia="en-US"/>
        </w:rPr>
      </w:pPr>
    </w:p>
    <w:p w14:paraId="2183EE30" w14:textId="77777777" w:rsidR="00E05383" w:rsidRPr="00E05383" w:rsidRDefault="00E05383" w:rsidP="00E05383">
      <w:pPr>
        <w:spacing w:after="0" w:line="240" w:lineRule="auto"/>
        <w:rPr>
          <w:rFonts w:asciiTheme="majorBidi" w:eastAsia="MS Mincho" w:hAnsiTheme="majorBidi" w:cstheme="majorBidi"/>
          <w:iCs/>
          <w:lang w:val="en-US" w:eastAsia="en-US"/>
        </w:rPr>
      </w:pPr>
      <w:r w:rsidRPr="00E05383">
        <w:rPr>
          <w:rFonts w:asciiTheme="majorBidi" w:eastAsia="MS Mincho" w:hAnsiTheme="majorBidi" w:cstheme="majorBidi"/>
          <w:iCs/>
          <w:lang w:val="en-US" w:eastAsia="en-US"/>
        </w:rPr>
        <w:t>In the context of the EU, INSPIRE is the legal framework establishing an infrastructure across the 28 member states to share environmental and spatial information and services. Building on this platform (http://inspire-geoportal.ec.europa.eu/), new institutional projects at the European Commission Joint Research Centre complement official data from public administrations with dynamic data from sensor networks and the public to develop new indicators of wellbeing and quality of life in urban areas.</w:t>
      </w:r>
    </w:p>
    <w:p w14:paraId="5D555F1C" w14:textId="77777777" w:rsidR="00E05383" w:rsidRPr="00E05383" w:rsidRDefault="00E05383" w:rsidP="00E05383">
      <w:pPr>
        <w:spacing w:after="0" w:line="240" w:lineRule="auto"/>
        <w:rPr>
          <w:rFonts w:asciiTheme="majorBidi" w:eastAsia="MS Mincho" w:hAnsiTheme="majorBidi" w:cstheme="majorBidi"/>
          <w:iCs/>
          <w:lang w:val="en-US" w:eastAsia="en-US"/>
        </w:rPr>
      </w:pPr>
    </w:p>
    <w:p w14:paraId="2F2E8D70" w14:textId="77777777" w:rsidR="000E64DE" w:rsidRPr="00383E8D" w:rsidRDefault="00E05383" w:rsidP="00E05383">
      <w:pPr>
        <w:spacing w:after="0" w:line="240" w:lineRule="auto"/>
        <w:rPr>
          <w:rFonts w:asciiTheme="majorBidi" w:eastAsia="MS Mincho" w:hAnsiTheme="majorBidi" w:cstheme="majorBidi"/>
          <w:iCs/>
          <w:lang w:val="en-US" w:eastAsia="en-US"/>
        </w:rPr>
      </w:pPr>
      <w:r w:rsidRPr="00E05383">
        <w:rPr>
          <w:rFonts w:asciiTheme="majorBidi" w:eastAsia="MS Mincho" w:hAnsiTheme="majorBidi" w:cstheme="majorBidi"/>
          <w:iCs/>
          <w:lang w:val="en-US" w:eastAsia="en-US"/>
        </w:rPr>
        <w:t>In the U</w:t>
      </w:r>
      <w:r>
        <w:rPr>
          <w:rFonts w:asciiTheme="majorBidi" w:eastAsia="MS Mincho" w:hAnsiTheme="majorBidi" w:cstheme="majorBidi"/>
          <w:iCs/>
          <w:lang w:val="en-US" w:eastAsia="en-US"/>
        </w:rPr>
        <w:t xml:space="preserve">K, </w:t>
      </w:r>
      <w:r w:rsidRPr="00E05383">
        <w:rPr>
          <w:rFonts w:asciiTheme="majorBidi" w:eastAsia="MS Mincho" w:hAnsiTheme="majorBidi" w:cstheme="majorBidi"/>
          <w:iCs/>
          <w:lang w:val="en-US" w:eastAsia="en-US"/>
        </w:rPr>
        <w:t xml:space="preserve">the UBDC at the University of Glasgow (http://urbanbigdatacentre.ac.uk/) is a unique ESRC-funded research centre to address social, economic and environmental challenges facing cities. UBDC brings interdisciplinary expertise of urban social scientists and data scientists from </w:t>
      </w:r>
      <w:r w:rsidRPr="00E05383">
        <w:rPr>
          <w:rFonts w:asciiTheme="majorBidi" w:eastAsia="MS Mincho" w:hAnsiTheme="majorBidi" w:cstheme="majorBidi"/>
          <w:iCs/>
          <w:lang w:val="en-US" w:eastAsia="en-US"/>
        </w:rPr>
        <w:lastRenderedPageBreak/>
        <w:t>University of Glasgow and five partner universities of Edinburgh, Cambridge, Reading, Bristol and Illinois-Chicago to seek solutions in addressing such challenges.</w:t>
      </w:r>
    </w:p>
    <w:p w14:paraId="27F4DA7B" w14:textId="77777777" w:rsidR="00383E8D" w:rsidRPr="00383E8D" w:rsidRDefault="00383E8D" w:rsidP="00383E8D">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iCs/>
          <w:lang w:val="en-US" w:eastAsia="en-US"/>
        </w:rPr>
        <w:t>The University of Toronto has also agreed to participate with a focus on Tor</w:t>
      </w:r>
      <w:r w:rsidR="00E05383">
        <w:rPr>
          <w:rFonts w:asciiTheme="majorBidi" w:eastAsia="MS Mincho" w:hAnsiTheme="majorBidi" w:cstheme="majorBidi"/>
          <w:iCs/>
          <w:lang w:val="en-US" w:eastAsia="en-US"/>
        </w:rPr>
        <w:t xml:space="preserve">onto’s Open data and work on an </w:t>
      </w:r>
      <w:r w:rsidRPr="00383E8D">
        <w:rPr>
          <w:rFonts w:asciiTheme="majorBidi" w:eastAsia="MS Mincho" w:hAnsiTheme="majorBidi" w:cstheme="majorBidi"/>
          <w:iCs/>
          <w:lang w:val="en-US" w:eastAsia="en-US"/>
        </w:rPr>
        <w:t xml:space="preserve">urban data ontology. </w:t>
      </w:r>
    </w:p>
    <w:p w14:paraId="776E5D86" w14:textId="77777777" w:rsidR="00383E8D" w:rsidRPr="00383E8D" w:rsidRDefault="00383E8D" w:rsidP="00383E8D">
      <w:pPr>
        <w:spacing w:after="0" w:line="240" w:lineRule="auto"/>
        <w:rPr>
          <w:rFonts w:asciiTheme="majorBidi" w:eastAsia="MS Mincho" w:hAnsiTheme="majorBidi" w:cstheme="majorBidi"/>
          <w:iCs/>
          <w:lang w:val="en-US" w:eastAsia="en-US"/>
        </w:rPr>
      </w:pPr>
    </w:p>
    <w:p w14:paraId="6006CA66" w14:textId="77777777" w:rsidR="00383E8D" w:rsidRPr="00383E8D" w:rsidRDefault="00383E8D" w:rsidP="00383E8D">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iCs/>
          <w:lang w:val="en-US" w:eastAsia="en-US"/>
        </w:rPr>
        <w:t>Other groups to be engaged in the project include:</w:t>
      </w:r>
    </w:p>
    <w:p w14:paraId="7F8F9A78" w14:textId="77777777" w:rsidR="00383E8D" w:rsidRPr="00BB5EAD" w:rsidRDefault="00383E8D" w:rsidP="00BB5EAD">
      <w:pPr>
        <w:pStyle w:val="ListParagraph"/>
        <w:numPr>
          <w:ilvl w:val="0"/>
          <w:numId w:val="6"/>
        </w:numPr>
        <w:spacing w:after="0" w:line="240" w:lineRule="auto"/>
        <w:rPr>
          <w:rFonts w:asciiTheme="majorBidi" w:eastAsia="MS Mincho" w:hAnsiTheme="majorBidi" w:cstheme="majorBidi"/>
          <w:iCs/>
          <w:lang w:val="en-US" w:eastAsia="en-US"/>
        </w:rPr>
      </w:pPr>
      <w:r w:rsidRPr="00BB5EAD">
        <w:rPr>
          <w:rFonts w:asciiTheme="majorBidi" w:eastAsia="MS Mincho" w:hAnsiTheme="majorBidi" w:cstheme="majorBidi"/>
          <w:iCs/>
          <w:lang w:val="en-US" w:eastAsia="en-US"/>
        </w:rPr>
        <w:t xml:space="preserve">RDA Geospatial IG </w:t>
      </w:r>
    </w:p>
    <w:p w14:paraId="4325F19E" w14:textId="77777777" w:rsidR="00383E8D" w:rsidRPr="00BB5EAD" w:rsidRDefault="00383E8D" w:rsidP="00BB5EAD">
      <w:pPr>
        <w:pStyle w:val="ListParagraph"/>
        <w:numPr>
          <w:ilvl w:val="0"/>
          <w:numId w:val="6"/>
        </w:numPr>
        <w:spacing w:after="0" w:line="240" w:lineRule="auto"/>
        <w:rPr>
          <w:rFonts w:asciiTheme="majorBidi" w:eastAsia="MS Mincho" w:hAnsiTheme="majorBidi" w:cstheme="majorBidi"/>
          <w:iCs/>
          <w:lang w:val="en-US" w:eastAsia="en-US"/>
        </w:rPr>
      </w:pPr>
      <w:r w:rsidRPr="00BB5EAD">
        <w:rPr>
          <w:rFonts w:asciiTheme="majorBidi" w:eastAsia="MS Mincho" w:hAnsiTheme="majorBidi" w:cstheme="majorBidi"/>
          <w:iCs/>
          <w:lang w:val="en-US" w:eastAsia="en-US"/>
        </w:rPr>
        <w:t xml:space="preserve">Global Cities Institute </w:t>
      </w:r>
    </w:p>
    <w:p w14:paraId="21B31656" w14:textId="77777777" w:rsidR="00383E8D" w:rsidRPr="00BB5EAD" w:rsidRDefault="00383E8D" w:rsidP="00BB5EAD">
      <w:pPr>
        <w:pStyle w:val="ListParagraph"/>
        <w:numPr>
          <w:ilvl w:val="0"/>
          <w:numId w:val="6"/>
        </w:numPr>
        <w:spacing w:after="0" w:line="240" w:lineRule="auto"/>
        <w:rPr>
          <w:rFonts w:asciiTheme="majorBidi" w:eastAsia="MS Mincho" w:hAnsiTheme="majorBidi" w:cstheme="majorBidi"/>
          <w:iCs/>
          <w:lang w:val="en-US" w:eastAsia="en-US"/>
        </w:rPr>
      </w:pPr>
      <w:r w:rsidRPr="00BB5EAD">
        <w:rPr>
          <w:rFonts w:asciiTheme="majorBidi" w:eastAsia="MS Mincho" w:hAnsiTheme="majorBidi" w:cstheme="majorBidi"/>
          <w:iCs/>
          <w:lang w:val="en-US" w:eastAsia="en-US"/>
        </w:rPr>
        <w:t xml:space="preserve">OECD group on indicators of well-being, and WEBCOSI project (www.webcosi.eu) </w:t>
      </w:r>
    </w:p>
    <w:p w14:paraId="6E6CB635" w14:textId="77777777" w:rsidR="00383E8D" w:rsidRPr="00BB5EAD" w:rsidRDefault="00383E8D" w:rsidP="00BB5EAD">
      <w:pPr>
        <w:pStyle w:val="ListParagraph"/>
        <w:numPr>
          <w:ilvl w:val="0"/>
          <w:numId w:val="6"/>
        </w:numPr>
        <w:spacing w:after="0" w:line="240" w:lineRule="auto"/>
        <w:rPr>
          <w:rFonts w:asciiTheme="majorBidi" w:eastAsia="MS Mincho" w:hAnsiTheme="majorBidi" w:cstheme="majorBidi"/>
          <w:iCs/>
          <w:lang w:val="en-US" w:eastAsia="en-US"/>
        </w:rPr>
      </w:pPr>
      <w:r w:rsidRPr="00BB5EAD">
        <w:rPr>
          <w:rFonts w:asciiTheme="majorBidi" w:eastAsia="MS Mincho" w:hAnsiTheme="majorBidi" w:cstheme="majorBidi"/>
          <w:iCs/>
          <w:lang w:val="en-US" w:eastAsia="en-US"/>
        </w:rPr>
        <w:t>European Statistical System Task Force on Big Data and Official Statistics (TBC)</w:t>
      </w:r>
    </w:p>
    <w:p w14:paraId="5B970EB5" w14:textId="77777777" w:rsidR="00383E8D" w:rsidRPr="00BB5EAD" w:rsidRDefault="00383E8D" w:rsidP="00BB5EAD">
      <w:pPr>
        <w:pStyle w:val="ListParagraph"/>
        <w:numPr>
          <w:ilvl w:val="0"/>
          <w:numId w:val="6"/>
        </w:numPr>
        <w:spacing w:after="0" w:line="240" w:lineRule="auto"/>
        <w:rPr>
          <w:rFonts w:asciiTheme="majorBidi" w:eastAsia="MS Mincho" w:hAnsiTheme="majorBidi" w:cstheme="majorBidi"/>
          <w:iCs/>
          <w:lang w:val="en-US" w:eastAsia="en-US"/>
        </w:rPr>
      </w:pPr>
      <w:r w:rsidRPr="00BB5EAD">
        <w:rPr>
          <w:rFonts w:asciiTheme="majorBidi" w:eastAsia="MS Mincho" w:hAnsiTheme="majorBidi" w:cstheme="majorBidi"/>
          <w:iCs/>
          <w:lang w:val="en-US" w:eastAsia="en-US"/>
        </w:rPr>
        <w:t>OGC – Urban Planning Working Group (TBC)</w:t>
      </w:r>
    </w:p>
    <w:p w14:paraId="4D1C0E8B" w14:textId="77777777" w:rsidR="00383E8D" w:rsidRPr="00383E8D" w:rsidRDefault="00383E8D" w:rsidP="00383E8D">
      <w:pPr>
        <w:spacing w:after="0" w:line="240" w:lineRule="auto"/>
        <w:rPr>
          <w:rFonts w:asciiTheme="majorBidi" w:eastAsia="MS Mincho" w:hAnsiTheme="majorBidi" w:cstheme="majorBidi"/>
          <w:iCs/>
          <w:lang w:val="en-US" w:eastAsia="en-US"/>
        </w:rPr>
      </w:pPr>
    </w:p>
    <w:p w14:paraId="4866CDB3" w14:textId="77777777" w:rsidR="000E64DE" w:rsidRPr="00383E8D" w:rsidRDefault="000E64DE" w:rsidP="000E64DE">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b/>
          <w:iCs/>
          <w:lang w:val="en-US" w:eastAsia="en-US"/>
        </w:rPr>
        <w:t>Outcomes</w:t>
      </w:r>
      <w:r w:rsidRPr="00383E8D">
        <w:rPr>
          <w:rFonts w:asciiTheme="majorBidi" w:eastAsia="MS Mincho" w:hAnsiTheme="majorBidi" w:cstheme="majorBidi"/>
          <w:iCs/>
          <w:lang w:val="en-US" w:eastAsia="en-US"/>
        </w:rPr>
        <w:t xml:space="preserve"> (success criteria, specific deliverables, or goals expected to be achieved through this IG):</w:t>
      </w:r>
    </w:p>
    <w:p w14:paraId="2AEE38C0" w14:textId="77777777" w:rsidR="00383E8D" w:rsidRPr="00383E8D" w:rsidRDefault="00383E8D" w:rsidP="00383E8D">
      <w:pPr>
        <w:pStyle w:val="ListParagraph"/>
        <w:numPr>
          <w:ilvl w:val="0"/>
          <w:numId w:val="2"/>
        </w:num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iCs/>
          <w:lang w:val="en-US" w:eastAsia="en-US"/>
        </w:rPr>
        <w:t xml:space="preserve">The group will assess data methodological and data-related opportunities and barriers to the creation of dynamic </w:t>
      </w:r>
      <w:r w:rsidR="008D6616">
        <w:rPr>
          <w:rFonts w:asciiTheme="majorBidi" w:eastAsia="MS Mincho" w:hAnsiTheme="majorBidi" w:cstheme="majorBidi"/>
          <w:iCs/>
          <w:lang w:val="en-US" w:eastAsia="en-US"/>
        </w:rPr>
        <w:t>QoUL</w:t>
      </w:r>
      <w:r w:rsidRPr="00383E8D">
        <w:rPr>
          <w:rFonts w:asciiTheme="majorBidi" w:eastAsia="MS Mincho" w:hAnsiTheme="majorBidi" w:cstheme="majorBidi"/>
          <w:iCs/>
          <w:lang w:val="en-US" w:eastAsia="en-US"/>
        </w:rPr>
        <w:t xml:space="preserve"> indicators using a range of available open data sources. Selected </w:t>
      </w:r>
      <w:r w:rsidR="008D6616">
        <w:rPr>
          <w:rFonts w:asciiTheme="majorBidi" w:eastAsia="MS Mincho" w:hAnsiTheme="majorBidi" w:cstheme="majorBidi"/>
          <w:iCs/>
          <w:lang w:val="en-US" w:eastAsia="en-US"/>
        </w:rPr>
        <w:t>QoUL</w:t>
      </w:r>
      <w:r w:rsidRPr="00383E8D">
        <w:rPr>
          <w:rFonts w:asciiTheme="majorBidi" w:eastAsia="MS Mincho" w:hAnsiTheme="majorBidi" w:cstheme="majorBidi"/>
          <w:iCs/>
          <w:lang w:val="en-US" w:eastAsia="en-US"/>
        </w:rPr>
        <w:t xml:space="preserve"> indicators will be tested across two or more continents.</w:t>
      </w:r>
    </w:p>
    <w:p w14:paraId="1003E6BC" w14:textId="77777777" w:rsidR="00383E8D" w:rsidRPr="00383E8D" w:rsidRDefault="00383E8D" w:rsidP="00383E8D">
      <w:pPr>
        <w:pStyle w:val="ListParagraph"/>
        <w:numPr>
          <w:ilvl w:val="0"/>
          <w:numId w:val="2"/>
        </w:num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iCs/>
          <w:lang w:val="en-US" w:eastAsia="en-US"/>
        </w:rPr>
        <w:t xml:space="preserve">The project will produce a report of the findings in putting together the datasets and indicators across the selected cities, and identify other potential sources of data that need opening up. </w:t>
      </w:r>
    </w:p>
    <w:p w14:paraId="00B76AA1" w14:textId="77777777" w:rsidR="00383E8D" w:rsidRPr="00383E8D" w:rsidRDefault="00383E8D" w:rsidP="00383E8D">
      <w:pPr>
        <w:pStyle w:val="ListParagraph"/>
        <w:numPr>
          <w:ilvl w:val="0"/>
          <w:numId w:val="2"/>
        </w:num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iCs/>
          <w:lang w:val="en-US" w:eastAsia="en-US"/>
        </w:rPr>
        <w:t>The indicators will be hosted in a suitable open data platform. However, these indicator products are being recreated to expose the strengths and weaknesses of the underlying data and will not serve as an indicator toolkit for decision-makers to use.</w:t>
      </w:r>
    </w:p>
    <w:p w14:paraId="17825C09" w14:textId="77777777" w:rsidR="000E64DE" w:rsidRPr="00383E8D" w:rsidRDefault="00383E8D" w:rsidP="00383E8D">
      <w:pPr>
        <w:pStyle w:val="ListParagraph"/>
        <w:numPr>
          <w:ilvl w:val="0"/>
          <w:numId w:val="2"/>
        </w:num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iCs/>
          <w:lang w:val="en-US" w:eastAsia="en-US"/>
        </w:rPr>
        <w:t xml:space="preserve">The </w:t>
      </w:r>
      <w:r>
        <w:rPr>
          <w:rFonts w:asciiTheme="majorBidi" w:eastAsia="MS Mincho" w:hAnsiTheme="majorBidi" w:cstheme="majorBidi"/>
          <w:iCs/>
          <w:lang w:val="en-US" w:eastAsia="en-US"/>
        </w:rPr>
        <w:t>I</w:t>
      </w:r>
      <w:r w:rsidRPr="00383E8D">
        <w:rPr>
          <w:rFonts w:asciiTheme="majorBidi" w:eastAsia="MS Mincho" w:hAnsiTheme="majorBidi" w:cstheme="majorBidi"/>
          <w:iCs/>
          <w:lang w:val="en-US" w:eastAsia="en-US"/>
        </w:rPr>
        <w:t>G will assess the feasibility of developing a dedicated urban data dictionary, leveraging existing thesauri and dictionaries such as the INSPIRE feature concept dictionary, the General Environmental Multilingual Thesaurus, EuroVOC, etc. and augmented by folksonomies derived from social networks data mining.</w:t>
      </w:r>
    </w:p>
    <w:p w14:paraId="7F118BED" w14:textId="77777777" w:rsidR="000E64DE" w:rsidRPr="00383E8D" w:rsidRDefault="000E64DE" w:rsidP="000E64DE">
      <w:pPr>
        <w:spacing w:after="0" w:line="240" w:lineRule="auto"/>
        <w:rPr>
          <w:rFonts w:asciiTheme="majorBidi" w:eastAsia="MS Mincho" w:hAnsiTheme="majorBidi" w:cstheme="majorBidi"/>
          <w:iCs/>
          <w:lang w:val="en-US" w:eastAsia="en-US"/>
        </w:rPr>
      </w:pPr>
    </w:p>
    <w:p w14:paraId="5F31F373" w14:textId="77777777" w:rsidR="000E64DE" w:rsidRPr="00383E8D" w:rsidRDefault="000E64DE" w:rsidP="000E64DE">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b/>
          <w:iCs/>
          <w:lang w:val="en-US" w:eastAsia="en-US"/>
        </w:rPr>
        <w:t>Mechanism</w:t>
      </w:r>
      <w:r w:rsidRPr="00383E8D">
        <w:rPr>
          <w:rFonts w:asciiTheme="majorBidi" w:eastAsia="MS Mincho" w:hAnsiTheme="majorBidi" w:cstheme="majorBidi"/>
          <w:iCs/>
          <w:lang w:val="en-US" w:eastAsia="en-US"/>
        </w:rPr>
        <w:t xml:space="preserve"> (how and how often the group will meet and how it will do its work):</w:t>
      </w:r>
    </w:p>
    <w:p w14:paraId="1A557E09" w14:textId="77777777" w:rsidR="00383E8D" w:rsidRPr="00AD41F4" w:rsidRDefault="00AD41F4" w:rsidP="00AD41F4">
      <w:pPr>
        <w:pStyle w:val="ListParagraph"/>
        <w:numPr>
          <w:ilvl w:val="0"/>
          <w:numId w:val="2"/>
        </w:numPr>
        <w:spacing w:after="0" w:line="240" w:lineRule="auto"/>
        <w:rPr>
          <w:rFonts w:asciiTheme="majorBidi" w:eastAsia="MS Mincho" w:hAnsiTheme="majorBidi" w:cstheme="majorBidi"/>
          <w:iCs/>
          <w:lang w:val="en-US" w:eastAsia="en-US"/>
        </w:rPr>
      </w:pPr>
      <w:r>
        <w:rPr>
          <w:rFonts w:asciiTheme="majorBidi" w:eastAsia="MS Mincho" w:hAnsiTheme="majorBidi" w:cstheme="majorBidi"/>
          <w:iCs/>
          <w:lang w:val="en-US" w:eastAsia="en-US"/>
        </w:rPr>
        <w:t>The I</w:t>
      </w:r>
      <w:r w:rsidR="00383E8D" w:rsidRPr="00AD41F4">
        <w:rPr>
          <w:rFonts w:asciiTheme="majorBidi" w:eastAsia="MS Mincho" w:hAnsiTheme="majorBidi" w:cstheme="majorBidi"/>
          <w:iCs/>
          <w:lang w:val="en-US" w:eastAsia="en-US"/>
        </w:rPr>
        <w:t xml:space="preserve">G will meet bi-monthly </w:t>
      </w:r>
      <w:r>
        <w:rPr>
          <w:rFonts w:asciiTheme="majorBidi" w:eastAsia="MS Mincho" w:hAnsiTheme="majorBidi" w:cstheme="majorBidi"/>
          <w:iCs/>
          <w:lang w:val="en-US" w:eastAsia="en-US"/>
        </w:rPr>
        <w:t xml:space="preserve">or </w:t>
      </w:r>
      <w:r w:rsidR="00383E8D" w:rsidRPr="00AD41F4">
        <w:rPr>
          <w:rFonts w:asciiTheme="majorBidi" w:eastAsia="MS Mincho" w:hAnsiTheme="majorBidi" w:cstheme="majorBidi"/>
          <w:iCs/>
          <w:lang w:val="en-US" w:eastAsia="en-US"/>
        </w:rPr>
        <w:t>quarterly via Google Hangouts or Skype and email will be used to share information in the group on a regular basis.</w:t>
      </w:r>
    </w:p>
    <w:p w14:paraId="5CD0F164" w14:textId="77777777" w:rsidR="000E64DE" w:rsidRPr="00AD41F4" w:rsidRDefault="00383E8D" w:rsidP="00AD41F4">
      <w:pPr>
        <w:pStyle w:val="ListParagraph"/>
        <w:numPr>
          <w:ilvl w:val="0"/>
          <w:numId w:val="2"/>
        </w:numPr>
        <w:spacing w:after="0" w:line="240" w:lineRule="auto"/>
        <w:rPr>
          <w:rFonts w:asciiTheme="majorBidi" w:eastAsia="MS Mincho" w:hAnsiTheme="majorBidi" w:cstheme="majorBidi"/>
          <w:iCs/>
          <w:lang w:val="en-US" w:eastAsia="en-US"/>
        </w:rPr>
      </w:pPr>
      <w:r w:rsidRPr="00AD41F4">
        <w:rPr>
          <w:rFonts w:asciiTheme="majorBidi" w:eastAsia="MS Mincho" w:hAnsiTheme="majorBidi" w:cstheme="majorBidi"/>
          <w:iCs/>
          <w:lang w:val="en-US" w:eastAsia="en-US"/>
        </w:rPr>
        <w:t xml:space="preserve">The RDA website will be used to manage the </w:t>
      </w:r>
      <w:r w:rsidR="008D6616">
        <w:rPr>
          <w:rFonts w:asciiTheme="majorBidi" w:eastAsia="MS Mincho" w:hAnsiTheme="majorBidi" w:cstheme="majorBidi"/>
          <w:iCs/>
          <w:lang w:val="en-US" w:eastAsia="en-US"/>
        </w:rPr>
        <w:t>IG’s</w:t>
      </w:r>
      <w:r w:rsidRPr="00AD41F4">
        <w:rPr>
          <w:rFonts w:asciiTheme="majorBidi" w:eastAsia="MS Mincho" w:hAnsiTheme="majorBidi" w:cstheme="majorBidi"/>
          <w:iCs/>
          <w:lang w:val="en-US" w:eastAsia="en-US"/>
        </w:rPr>
        <w:t xml:space="preserve"> web presence and shared documents</w:t>
      </w:r>
    </w:p>
    <w:p w14:paraId="56C9662A" w14:textId="77777777" w:rsidR="000E64DE" w:rsidRPr="00383E8D" w:rsidRDefault="000E64DE" w:rsidP="000E64DE">
      <w:pPr>
        <w:spacing w:after="0" w:line="240" w:lineRule="auto"/>
        <w:rPr>
          <w:rFonts w:asciiTheme="majorBidi" w:eastAsia="MS Mincho" w:hAnsiTheme="majorBidi" w:cstheme="majorBidi"/>
          <w:iCs/>
          <w:lang w:val="en-US" w:eastAsia="en-US"/>
        </w:rPr>
      </w:pPr>
    </w:p>
    <w:p w14:paraId="07613520" w14:textId="77777777" w:rsidR="000E64DE" w:rsidRPr="00383E8D" w:rsidRDefault="000E64DE" w:rsidP="000E64DE">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b/>
          <w:iCs/>
          <w:lang w:val="en-US" w:eastAsia="en-US"/>
        </w:rPr>
        <w:t>Timeline</w:t>
      </w:r>
      <w:r w:rsidRPr="00383E8D">
        <w:rPr>
          <w:rFonts w:asciiTheme="majorBidi" w:eastAsia="MS Mincho" w:hAnsiTheme="majorBidi" w:cstheme="majorBidi"/>
          <w:iCs/>
          <w:lang w:val="en-US" w:eastAsia="en-US"/>
        </w:rPr>
        <w:t xml:space="preserve"> (draft milestones and goals for the first 12 months):</w:t>
      </w:r>
    </w:p>
    <w:p w14:paraId="373FB443" w14:textId="77777777" w:rsidR="00AD41F4" w:rsidRPr="00AD41F4" w:rsidRDefault="00AD41F4" w:rsidP="00AD41F4">
      <w:pPr>
        <w:pStyle w:val="ListParagraph"/>
        <w:numPr>
          <w:ilvl w:val="0"/>
          <w:numId w:val="2"/>
        </w:numPr>
        <w:spacing w:after="0" w:line="240" w:lineRule="auto"/>
        <w:rPr>
          <w:rFonts w:asciiTheme="majorBidi" w:eastAsia="MS Mincho" w:hAnsiTheme="majorBidi" w:cstheme="majorBidi"/>
          <w:iCs/>
          <w:lang w:val="en-US" w:eastAsia="en-US"/>
        </w:rPr>
      </w:pPr>
      <w:r w:rsidRPr="00AD41F4">
        <w:rPr>
          <w:rFonts w:asciiTheme="majorBidi" w:eastAsia="MS Mincho" w:hAnsiTheme="majorBidi" w:cstheme="majorBidi"/>
          <w:iCs/>
          <w:lang w:val="en-US" w:eastAsia="en-US"/>
        </w:rPr>
        <w:t>Review sets of existing indicators and ISO 37120:2014 – Sustainable development of communities – Indicators for city services and quality of life. (Month 1)</w:t>
      </w:r>
    </w:p>
    <w:p w14:paraId="21F34B8E" w14:textId="77777777" w:rsidR="00AD41F4" w:rsidRPr="00AD41F4" w:rsidRDefault="00AD41F4" w:rsidP="00AD41F4">
      <w:pPr>
        <w:pStyle w:val="ListParagraph"/>
        <w:numPr>
          <w:ilvl w:val="0"/>
          <w:numId w:val="2"/>
        </w:numPr>
        <w:spacing w:after="0" w:line="240" w:lineRule="auto"/>
        <w:rPr>
          <w:rFonts w:asciiTheme="majorBidi" w:eastAsia="MS Mincho" w:hAnsiTheme="majorBidi" w:cstheme="majorBidi"/>
          <w:iCs/>
          <w:lang w:val="en-US" w:eastAsia="en-US"/>
        </w:rPr>
      </w:pPr>
      <w:r w:rsidRPr="00AD41F4">
        <w:rPr>
          <w:rFonts w:asciiTheme="majorBidi" w:eastAsia="MS Mincho" w:hAnsiTheme="majorBidi" w:cstheme="majorBidi"/>
          <w:iCs/>
          <w:lang w:val="en-US" w:eastAsia="en-US"/>
        </w:rPr>
        <w:t>Select case studies cities  (Month 2)</w:t>
      </w:r>
    </w:p>
    <w:p w14:paraId="0DA63891" w14:textId="77777777" w:rsidR="00AD41F4" w:rsidRPr="00AD41F4" w:rsidRDefault="00AD41F4" w:rsidP="00AD41F4">
      <w:pPr>
        <w:pStyle w:val="ListParagraph"/>
        <w:numPr>
          <w:ilvl w:val="0"/>
          <w:numId w:val="2"/>
        </w:numPr>
        <w:spacing w:after="0" w:line="240" w:lineRule="auto"/>
        <w:rPr>
          <w:rFonts w:asciiTheme="majorBidi" w:eastAsia="MS Mincho" w:hAnsiTheme="majorBidi" w:cstheme="majorBidi"/>
          <w:iCs/>
          <w:lang w:val="en-US" w:eastAsia="en-US"/>
        </w:rPr>
      </w:pPr>
      <w:r w:rsidRPr="00AD41F4">
        <w:rPr>
          <w:rFonts w:asciiTheme="majorBidi" w:eastAsia="MS Mincho" w:hAnsiTheme="majorBidi" w:cstheme="majorBidi"/>
          <w:iCs/>
          <w:lang w:val="en-US" w:eastAsia="en-US"/>
        </w:rPr>
        <w:t xml:space="preserve">Identify a minimum set of </w:t>
      </w:r>
      <w:r w:rsidR="008D6616">
        <w:rPr>
          <w:rFonts w:asciiTheme="majorBidi" w:eastAsia="MS Mincho" w:hAnsiTheme="majorBidi" w:cstheme="majorBidi"/>
          <w:iCs/>
          <w:lang w:val="en-US" w:eastAsia="en-US"/>
        </w:rPr>
        <w:t>QoUL</w:t>
      </w:r>
      <w:r w:rsidRPr="00AD41F4">
        <w:rPr>
          <w:rFonts w:asciiTheme="majorBidi" w:eastAsia="MS Mincho" w:hAnsiTheme="majorBidi" w:cstheme="majorBidi"/>
          <w:iCs/>
          <w:lang w:val="en-US" w:eastAsia="en-US"/>
        </w:rPr>
        <w:t xml:space="preserve"> indicators that can be developed and tested based on open government and open access datasets. (Month 3)</w:t>
      </w:r>
    </w:p>
    <w:p w14:paraId="3CD4CC12" w14:textId="77777777" w:rsidR="00AD41F4" w:rsidRPr="00AD41F4" w:rsidRDefault="00AD41F4" w:rsidP="00AD41F4">
      <w:pPr>
        <w:pStyle w:val="ListParagraph"/>
        <w:numPr>
          <w:ilvl w:val="0"/>
          <w:numId w:val="2"/>
        </w:numPr>
        <w:spacing w:after="0" w:line="240" w:lineRule="auto"/>
        <w:rPr>
          <w:rFonts w:asciiTheme="majorBidi" w:eastAsia="MS Mincho" w:hAnsiTheme="majorBidi" w:cstheme="majorBidi"/>
          <w:iCs/>
          <w:lang w:val="en-US" w:eastAsia="en-US"/>
        </w:rPr>
      </w:pPr>
      <w:r w:rsidRPr="00AD41F4">
        <w:rPr>
          <w:rFonts w:asciiTheme="majorBidi" w:eastAsia="MS Mincho" w:hAnsiTheme="majorBidi" w:cstheme="majorBidi"/>
          <w:iCs/>
          <w:lang w:val="en-US" w:eastAsia="en-US"/>
        </w:rPr>
        <w:t xml:space="preserve">Create similar existing indicators comprising subjective and objective data from the selected case study cities. (Month 3-6) </w:t>
      </w:r>
    </w:p>
    <w:p w14:paraId="4AA5AD9F" w14:textId="77777777" w:rsidR="00AD41F4" w:rsidRPr="00AD41F4" w:rsidRDefault="00AD41F4" w:rsidP="00AD41F4">
      <w:pPr>
        <w:pStyle w:val="ListParagraph"/>
        <w:numPr>
          <w:ilvl w:val="0"/>
          <w:numId w:val="2"/>
        </w:numPr>
        <w:spacing w:after="0" w:line="240" w:lineRule="auto"/>
        <w:rPr>
          <w:rFonts w:asciiTheme="majorBidi" w:eastAsia="MS Mincho" w:hAnsiTheme="majorBidi" w:cstheme="majorBidi"/>
          <w:iCs/>
          <w:lang w:val="en-US" w:eastAsia="en-US"/>
        </w:rPr>
      </w:pPr>
      <w:r w:rsidRPr="00AD41F4">
        <w:rPr>
          <w:rFonts w:asciiTheme="majorBidi" w:eastAsia="MS Mincho" w:hAnsiTheme="majorBidi" w:cstheme="majorBidi"/>
          <w:iCs/>
          <w:lang w:val="en-US" w:eastAsia="en-US"/>
        </w:rPr>
        <w:t>Analyse the differences and similarities in underlying data collection and indicator formation methodologies and develop a research needs statement regarding data/sensor fusion and data linkage methods that will be necessary to undertake comparative work. This will include common metadata standards, ontologies etc… (Months 6-9).</w:t>
      </w:r>
    </w:p>
    <w:p w14:paraId="510299DB" w14:textId="77777777" w:rsidR="00AD41F4" w:rsidRPr="00AD41F4" w:rsidRDefault="00AD41F4" w:rsidP="00AD41F4">
      <w:pPr>
        <w:pStyle w:val="ListParagraph"/>
        <w:numPr>
          <w:ilvl w:val="0"/>
          <w:numId w:val="2"/>
        </w:numPr>
        <w:spacing w:after="0" w:line="240" w:lineRule="auto"/>
        <w:rPr>
          <w:rFonts w:asciiTheme="majorBidi" w:eastAsia="MS Mincho" w:hAnsiTheme="majorBidi" w:cstheme="majorBidi"/>
          <w:iCs/>
          <w:lang w:val="en-US" w:eastAsia="en-US"/>
        </w:rPr>
      </w:pPr>
      <w:r w:rsidRPr="00AD41F4">
        <w:rPr>
          <w:rFonts w:asciiTheme="majorBidi" w:eastAsia="MS Mincho" w:hAnsiTheme="majorBidi" w:cstheme="majorBidi"/>
          <w:iCs/>
          <w:lang w:val="en-US" w:eastAsia="en-US"/>
        </w:rPr>
        <w:t>Assess the feasibility and methodological challenges in developing a dedicated urban dictionary to support data mining from on-line databases. (Months 9-12).</w:t>
      </w:r>
    </w:p>
    <w:p w14:paraId="6BD55261" w14:textId="77777777" w:rsidR="000E64DE" w:rsidRPr="00AD41F4" w:rsidRDefault="00AD41F4" w:rsidP="00AD41F4">
      <w:pPr>
        <w:pStyle w:val="ListParagraph"/>
        <w:numPr>
          <w:ilvl w:val="0"/>
          <w:numId w:val="2"/>
        </w:numPr>
        <w:spacing w:after="0" w:line="240" w:lineRule="auto"/>
        <w:rPr>
          <w:rFonts w:asciiTheme="majorBidi" w:eastAsia="MS Mincho" w:hAnsiTheme="majorBidi" w:cstheme="majorBidi"/>
          <w:iCs/>
          <w:lang w:val="en-US" w:eastAsia="en-US"/>
        </w:rPr>
      </w:pPr>
      <w:r w:rsidRPr="00AD41F4">
        <w:rPr>
          <w:rFonts w:asciiTheme="majorBidi" w:eastAsia="MS Mincho" w:hAnsiTheme="majorBidi" w:cstheme="majorBidi"/>
          <w:iCs/>
          <w:lang w:val="en-US" w:eastAsia="en-US"/>
        </w:rPr>
        <w:t>Identify the barriers to open access to the data necessary to build the selected indicators, and provide recommendations to RDA on possible action to remove such barriers (Months 12-15)</w:t>
      </w:r>
    </w:p>
    <w:p w14:paraId="71C63BB0" w14:textId="77777777" w:rsidR="000E64DE" w:rsidRPr="00383E8D" w:rsidRDefault="000E64DE" w:rsidP="000E64DE">
      <w:pPr>
        <w:spacing w:after="0" w:line="240" w:lineRule="auto"/>
        <w:rPr>
          <w:rFonts w:asciiTheme="majorBidi" w:eastAsia="MS Mincho" w:hAnsiTheme="majorBidi" w:cstheme="majorBidi"/>
          <w:iCs/>
          <w:lang w:val="en-US" w:eastAsia="en-US"/>
        </w:rPr>
      </w:pPr>
    </w:p>
    <w:p w14:paraId="5CECB0DE" w14:textId="77777777" w:rsidR="000E64DE" w:rsidRPr="00383E8D" w:rsidRDefault="000E64DE" w:rsidP="000E64DE">
      <w:pPr>
        <w:spacing w:after="0" w:line="240" w:lineRule="auto"/>
        <w:rPr>
          <w:rFonts w:asciiTheme="majorBidi" w:eastAsia="MS Mincho" w:hAnsiTheme="majorBidi" w:cstheme="majorBidi"/>
          <w:iCs/>
          <w:lang w:val="en-US" w:eastAsia="en-US"/>
        </w:rPr>
      </w:pPr>
      <w:r w:rsidRPr="00383E8D">
        <w:rPr>
          <w:rFonts w:asciiTheme="majorBidi" w:eastAsia="MS Mincho" w:hAnsiTheme="majorBidi" w:cstheme="majorBidi"/>
          <w:b/>
          <w:iCs/>
          <w:lang w:val="en-US" w:eastAsia="en-US"/>
        </w:rPr>
        <w:t>Potential Group Members</w:t>
      </w:r>
      <w:r w:rsidRPr="00383E8D">
        <w:rPr>
          <w:rFonts w:asciiTheme="majorBidi" w:eastAsia="MS Mincho" w:hAnsiTheme="majorBidi" w:cstheme="majorBidi"/>
          <w:iCs/>
          <w:lang w:val="en-US" w:eastAsia="en-US"/>
        </w:rPr>
        <w:t xml:space="preserve"> (include proposed chairs and all members who have expressed interest):</w:t>
      </w:r>
    </w:p>
    <w:p w14:paraId="7F4A1E12" w14:textId="77777777" w:rsidR="000E64DE" w:rsidRPr="00383E8D" w:rsidRDefault="000E64DE" w:rsidP="000E64DE">
      <w:pPr>
        <w:spacing w:after="0" w:line="240" w:lineRule="auto"/>
        <w:rPr>
          <w:rFonts w:asciiTheme="majorBidi" w:eastAsia="MS Mincho" w:hAnsiTheme="majorBidi" w:cstheme="majorBidi"/>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1772"/>
        <w:gridCol w:w="1283"/>
        <w:gridCol w:w="3502"/>
        <w:gridCol w:w="849"/>
      </w:tblGrid>
      <w:tr w:rsidR="000E64DE" w:rsidRPr="00383E8D" w14:paraId="073427AD" w14:textId="77777777" w:rsidTr="008B3B06">
        <w:tc>
          <w:tcPr>
            <w:tcW w:w="0" w:type="auto"/>
            <w:tcBorders>
              <w:top w:val="single" w:sz="4" w:space="0" w:color="000000"/>
              <w:left w:val="single" w:sz="4" w:space="0" w:color="000000"/>
              <w:bottom w:val="single" w:sz="4" w:space="0" w:color="000000"/>
              <w:right w:val="single" w:sz="4" w:space="0" w:color="000000"/>
            </w:tcBorders>
            <w:vAlign w:val="center"/>
            <w:hideMark/>
          </w:tcPr>
          <w:p w14:paraId="5970882E" w14:textId="77777777" w:rsidR="000E64DE" w:rsidRPr="00383E8D" w:rsidRDefault="000E64DE"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 xml:space="preserve">FIRST NAME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253F6D" w14:textId="77777777" w:rsidR="000E64DE" w:rsidRPr="00383E8D" w:rsidRDefault="000E64DE"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 xml:space="preserve">LAST NAME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FF15F6" w14:textId="77777777" w:rsidR="000E64DE" w:rsidRPr="00383E8D" w:rsidRDefault="000E64DE"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 xml:space="preserve">EMAIL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FA3E48" w14:textId="77777777" w:rsidR="000E64DE" w:rsidRPr="00383E8D" w:rsidRDefault="000E64DE"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 xml:space="preserve">TITLE </w:t>
            </w:r>
          </w:p>
        </w:tc>
      </w:tr>
      <w:tr w:rsidR="000E64DE" w:rsidRPr="00383E8D" w14:paraId="39FDB3A2" w14:textId="77777777" w:rsidTr="008B3B06">
        <w:tc>
          <w:tcPr>
            <w:tcW w:w="0" w:type="auto"/>
            <w:tcBorders>
              <w:top w:val="single" w:sz="4" w:space="0" w:color="000000"/>
              <w:left w:val="single" w:sz="4" w:space="0" w:color="000000"/>
              <w:bottom w:val="single" w:sz="4" w:space="0" w:color="000000"/>
              <w:right w:val="single" w:sz="4" w:space="0" w:color="000000"/>
            </w:tcBorders>
            <w:vAlign w:val="center"/>
            <w:hideMark/>
          </w:tcPr>
          <w:p w14:paraId="76E2D151"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Chris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84F67A"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Pettit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F08F71" w14:textId="77777777" w:rsidR="000E64DE" w:rsidRPr="00383E8D" w:rsidRDefault="00561E77" w:rsidP="000E64DE">
            <w:pPr>
              <w:spacing w:after="0" w:line="240" w:lineRule="auto"/>
              <w:rPr>
                <w:rFonts w:asciiTheme="majorBidi" w:eastAsia="MS Mincho" w:hAnsiTheme="majorBidi" w:cstheme="majorBidi"/>
                <w:lang w:val="en-US" w:eastAsia="en-US"/>
              </w:rPr>
            </w:pPr>
            <w:r w:rsidRPr="00561E77">
              <w:rPr>
                <w:rFonts w:asciiTheme="majorBidi" w:eastAsia="MS Mincho" w:hAnsiTheme="majorBidi" w:cstheme="majorBidi"/>
                <w:lang w:val="en-US" w:eastAsia="en-US"/>
              </w:rPr>
              <w:t>cpettit@unimelb.edu.au</w:t>
            </w:r>
            <w:r w:rsidR="000E64DE" w:rsidRPr="00383E8D">
              <w:rPr>
                <w:rFonts w:asciiTheme="majorBidi" w:eastAsia="MS Mincho" w:hAnsiTheme="majorBidi" w:cstheme="majorBidi"/>
                <w:lang w:val="en-US" w:eastAsia="en-US"/>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BBDC42"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Co-Chair</w:t>
            </w:r>
          </w:p>
        </w:tc>
      </w:tr>
      <w:tr w:rsidR="000E64DE" w:rsidRPr="00383E8D" w14:paraId="5F49E43C" w14:textId="77777777" w:rsidTr="008B3B06">
        <w:tc>
          <w:tcPr>
            <w:tcW w:w="0" w:type="auto"/>
            <w:tcBorders>
              <w:top w:val="single" w:sz="4" w:space="0" w:color="000000"/>
              <w:left w:val="single" w:sz="4" w:space="0" w:color="000000"/>
              <w:bottom w:val="single" w:sz="4" w:space="0" w:color="000000"/>
              <w:right w:val="single" w:sz="4" w:space="0" w:color="000000"/>
            </w:tcBorders>
            <w:vAlign w:val="center"/>
            <w:hideMark/>
          </w:tcPr>
          <w:p w14:paraId="54E117A8"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Max</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555EA6"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Craglia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1CDF3F" w14:textId="77777777" w:rsidR="000E64DE" w:rsidRPr="00383E8D" w:rsidRDefault="00561E77" w:rsidP="000E64DE">
            <w:pPr>
              <w:spacing w:after="0" w:line="240" w:lineRule="auto"/>
              <w:rPr>
                <w:rFonts w:asciiTheme="majorBidi" w:eastAsia="MS Mincho" w:hAnsiTheme="majorBidi" w:cstheme="majorBidi"/>
                <w:lang w:val="en-US" w:eastAsia="en-US"/>
              </w:rPr>
            </w:pPr>
            <w:r w:rsidRPr="00561E77">
              <w:rPr>
                <w:rFonts w:asciiTheme="majorBidi" w:eastAsia="MS Mincho" w:hAnsiTheme="majorBidi" w:cstheme="majorBidi"/>
                <w:lang w:val="en-US" w:eastAsia="en-US"/>
              </w:rPr>
              <w:t>massimo.craglia@jrc.ec.europa.eu</w:t>
            </w:r>
            <w:r w:rsidR="000E64DE" w:rsidRPr="00383E8D">
              <w:rPr>
                <w:rFonts w:asciiTheme="majorBidi" w:eastAsia="MS Mincho" w:hAnsiTheme="majorBidi" w:cstheme="majorBidi"/>
                <w:lang w:val="en-US" w:eastAsia="en-US"/>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AD3EAB"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Co-Chair</w:t>
            </w:r>
            <w:r w:rsidR="000E64DE" w:rsidRPr="00383E8D">
              <w:rPr>
                <w:rFonts w:asciiTheme="majorBidi" w:eastAsia="MS Mincho" w:hAnsiTheme="majorBidi" w:cstheme="majorBidi"/>
                <w:lang w:val="en-US" w:eastAsia="en-US"/>
              </w:rPr>
              <w:t xml:space="preserve"> </w:t>
            </w:r>
          </w:p>
        </w:tc>
      </w:tr>
      <w:tr w:rsidR="000E64DE" w:rsidRPr="00383E8D" w14:paraId="383DE05D" w14:textId="77777777" w:rsidTr="008B3B06">
        <w:tc>
          <w:tcPr>
            <w:tcW w:w="0" w:type="auto"/>
            <w:tcBorders>
              <w:top w:val="single" w:sz="4" w:space="0" w:color="000000"/>
              <w:left w:val="single" w:sz="4" w:space="0" w:color="000000"/>
              <w:bottom w:val="single" w:sz="4" w:space="0" w:color="000000"/>
              <w:right w:val="single" w:sz="4" w:space="0" w:color="000000"/>
            </w:tcBorders>
            <w:vAlign w:val="center"/>
          </w:tcPr>
          <w:p w14:paraId="30C5C1E4"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Piyushimita (Vonu)</w:t>
            </w:r>
          </w:p>
        </w:tc>
        <w:tc>
          <w:tcPr>
            <w:tcW w:w="0" w:type="auto"/>
            <w:tcBorders>
              <w:top w:val="single" w:sz="4" w:space="0" w:color="000000"/>
              <w:left w:val="single" w:sz="4" w:space="0" w:color="000000"/>
              <w:bottom w:val="single" w:sz="4" w:space="0" w:color="000000"/>
              <w:right w:val="single" w:sz="4" w:space="0" w:color="000000"/>
            </w:tcBorders>
            <w:vAlign w:val="center"/>
          </w:tcPr>
          <w:p w14:paraId="2DAC177A"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Thakuriah</w:t>
            </w:r>
          </w:p>
        </w:tc>
        <w:tc>
          <w:tcPr>
            <w:tcW w:w="0" w:type="auto"/>
            <w:tcBorders>
              <w:top w:val="single" w:sz="4" w:space="0" w:color="000000"/>
              <w:left w:val="single" w:sz="4" w:space="0" w:color="000000"/>
              <w:bottom w:val="single" w:sz="4" w:space="0" w:color="000000"/>
              <w:right w:val="single" w:sz="4" w:space="0" w:color="000000"/>
            </w:tcBorders>
            <w:vAlign w:val="center"/>
          </w:tcPr>
          <w:p w14:paraId="3E0D8062" w14:textId="77777777" w:rsidR="000E64DE" w:rsidRPr="00383E8D" w:rsidRDefault="00561E77" w:rsidP="000E64DE">
            <w:pPr>
              <w:spacing w:after="0" w:line="240" w:lineRule="auto"/>
              <w:rPr>
                <w:rFonts w:asciiTheme="majorBidi" w:eastAsia="MS Mincho" w:hAnsiTheme="majorBidi" w:cstheme="majorBidi"/>
                <w:lang w:val="en-US" w:eastAsia="en-US"/>
              </w:rPr>
            </w:pPr>
            <w:r w:rsidRPr="00561E77">
              <w:rPr>
                <w:rFonts w:asciiTheme="majorBidi" w:eastAsia="MS Mincho" w:hAnsiTheme="majorBidi" w:cstheme="majorBidi"/>
                <w:lang w:val="en-US" w:eastAsia="en-US"/>
              </w:rPr>
              <w:t>Piyushimita.Thakuriah@glasgow.ac.uk</w:t>
            </w:r>
          </w:p>
        </w:tc>
        <w:tc>
          <w:tcPr>
            <w:tcW w:w="0" w:type="auto"/>
            <w:tcBorders>
              <w:top w:val="single" w:sz="4" w:space="0" w:color="000000"/>
              <w:left w:val="single" w:sz="4" w:space="0" w:color="000000"/>
              <w:bottom w:val="single" w:sz="4" w:space="0" w:color="000000"/>
              <w:right w:val="single" w:sz="4" w:space="0" w:color="000000"/>
            </w:tcBorders>
            <w:vAlign w:val="center"/>
          </w:tcPr>
          <w:p w14:paraId="2702FA02"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Co-Chair</w:t>
            </w:r>
          </w:p>
        </w:tc>
      </w:tr>
      <w:tr w:rsidR="000E64DE" w:rsidRPr="00383E8D" w14:paraId="5BCD2476"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38D52E1F"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Mark</w:t>
            </w:r>
          </w:p>
        </w:tc>
        <w:tc>
          <w:tcPr>
            <w:tcW w:w="0" w:type="auto"/>
            <w:tcBorders>
              <w:top w:val="single" w:sz="4" w:space="0" w:color="000000"/>
              <w:left w:val="single" w:sz="4" w:space="0" w:color="000000"/>
              <w:bottom w:val="single" w:sz="4" w:space="0" w:color="000000"/>
              <w:right w:val="single" w:sz="4" w:space="0" w:color="000000"/>
            </w:tcBorders>
            <w:vAlign w:val="center"/>
          </w:tcPr>
          <w:p w14:paraId="65572909" w14:textId="77777777" w:rsidR="000E64DE"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Fox</w:t>
            </w:r>
          </w:p>
        </w:tc>
        <w:tc>
          <w:tcPr>
            <w:tcW w:w="0" w:type="auto"/>
            <w:tcBorders>
              <w:top w:val="single" w:sz="4" w:space="0" w:color="000000"/>
              <w:left w:val="single" w:sz="4" w:space="0" w:color="000000"/>
              <w:bottom w:val="single" w:sz="4" w:space="0" w:color="000000"/>
              <w:right w:val="single" w:sz="4" w:space="0" w:color="000000"/>
            </w:tcBorders>
            <w:vAlign w:val="center"/>
          </w:tcPr>
          <w:p w14:paraId="5BCE2CF0" w14:textId="77777777" w:rsidR="000E64DE" w:rsidRPr="00383E8D" w:rsidRDefault="00561E77" w:rsidP="000E64DE">
            <w:pPr>
              <w:spacing w:after="0" w:line="240" w:lineRule="auto"/>
              <w:rPr>
                <w:rFonts w:asciiTheme="majorBidi" w:eastAsia="MS Mincho" w:hAnsiTheme="majorBidi" w:cstheme="majorBidi"/>
                <w:lang w:val="en-US" w:eastAsia="en-US"/>
              </w:rPr>
            </w:pPr>
            <w:r w:rsidRPr="00561E77">
              <w:rPr>
                <w:rFonts w:asciiTheme="majorBidi" w:eastAsia="MS Mincho" w:hAnsiTheme="majorBidi" w:cstheme="majorBidi"/>
                <w:lang w:val="en-US" w:eastAsia="en-US"/>
              </w:rPr>
              <w:t>msf@eil.utoronto.ca</w:t>
            </w:r>
          </w:p>
        </w:tc>
        <w:tc>
          <w:tcPr>
            <w:tcW w:w="0" w:type="auto"/>
            <w:tcBorders>
              <w:top w:val="single" w:sz="4" w:space="0" w:color="000000"/>
              <w:left w:val="single" w:sz="4" w:space="0" w:color="000000"/>
              <w:bottom w:val="single" w:sz="4" w:space="0" w:color="000000"/>
              <w:right w:val="single" w:sz="4" w:space="0" w:color="000000"/>
            </w:tcBorders>
            <w:vAlign w:val="center"/>
          </w:tcPr>
          <w:p w14:paraId="0F9ED7E5" w14:textId="77777777" w:rsidR="000E64DE" w:rsidRPr="00383E8D" w:rsidRDefault="000E64DE"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fldChar w:fldCharType="begin">
                <w:ffData>
                  <w:name w:val="Text25"/>
                  <w:enabled/>
                  <w:calcOnExit w:val="0"/>
                  <w:textInput/>
                </w:ffData>
              </w:fldChar>
            </w:r>
            <w:bookmarkStart w:id="1" w:name="Text25"/>
            <w:r w:rsidRPr="00383E8D">
              <w:rPr>
                <w:rFonts w:asciiTheme="majorBidi" w:eastAsia="MS Mincho" w:hAnsiTheme="majorBidi" w:cstheme="majorBidi"/>
                <w:lang w:val="en-US" w:eastAsia="en-US"/>
              </w:rPr>
              <w:instrText xml:space="preserve"> FORMTEXT </w:instrText>
            </w:r>
            <w:r w:rsidRPr="00383E8D">
              <w:rPr>
                <w:rFonts w:asciiTheme="majorBidi" w:eastAsia="MS Mincho" w:hAnsiTheme="majorBidi" w:cstheme="majorBidi"/>
                <w:lang w:val="en-US" w:eastAsia="en-US"/>
              </w:rPr>
            </w:r>
            <w:r w:rsidRPr="00383E8D">
              <w:rPr>
                <w:rFonts w:asciiTheme="majorBidi" w:eastAsia="MS Mincho" w:hAnsiTheme="majorBidi" w:cstheme="majorBidi"/>
                <w:lang w:val="en-US" w:eastAsia="en-US"/>
              </w:rPr>
              <w:fldChar w:fldCharType="separate"/>
            </w:r>
            <w:r w:rsidRPr="00383E8D">
              <w:rPr>
                <w:rFonts w:asciiTheme="majorBidi" w:eastAsia="MS Mincho" w:hAnsiTheme="majorBidi" w:cstheme="majorBidi"/>
                <w:noProof/>
                <w:lang w:val="en-US" w:eastAsia="en-US"/>
              </w:rPr>
              <w:t> </w:t>
            </w:r>
            <w:r w:rsidRPr="00383E8D">
              <w:rPr>
                <w:rFonts w:asciiTheme="majorBidi" w:eastAsia="MS Mincho" w:hAnsiTheme="majorBidi" w:cstheme="majorBidi"/>
                <w:noProof/>
                <w:lang w:val="en-US" w:eastAsia="en-US"/>
              </w:rPr>
              <w:t> </w:t>
            </w:r>
            <w:r w:rsidRPr="00383E8D">
              <w:rPr>
                <w:rFonts w:asciiTheme="majorBidi" w:eastAsia="MS Mincho" w:hAnsiTheme="majorBidi" w:cstheme="majorBidi"/>
                <w:noProof/>
                <w:lang w:val="en-US" w:eastAsia="en-US"/>
              </w:rPr>
              <w:t> </w:t>
            </w:r>
            <w:r w:rsidRPr="00383E8D">
              <w:rPr>
                <w:rFonts w:asciiTheme="majorBidi" w:eastAsia="MS Mincho" w:hAnsiTheme="majorBidi" w:cstheme="majorBidi"/>
                <w:noProof/>
                <w:lang w:val="en-US" w:eastAsia="en-US"/>
              </w:rPr>
              <w:t> </w:t>
            </w:r>
            <w:r w:rsidRPr="00383E8D">
              <w:rPr>
                <w:rFonts w:asciiTheme="majorBidi" w:eastAsia="MS Mincho" w:hAnsiTheme="majorBidi" w:cstheme="majorBidi"/>
                <w:noProof/>
                <w:lang w:val="en-US" w:eastAsia="en-US"/>
              </w:rPr>
              <w:t> </w:t>
            </w:r>
            <w:r w:rsidRPr="00383E8D">
              <w:rPr>
                <w:rFonts w:asciiTheme="majorBidi" w:eastAsia="MS Mincho" w:hAnsiTheme="majorBidi" w:cstheme="majorBidi"/>
                <w:lang w:val="en-US" w:eastAsia="en-US"/>
              </w:rPr>
              <w:fldChar w:fldCharType="end"/>
            </w:r>
            <w:bookmarkEnd w:id="1"/>
          </w:p>
        </w:tc>
      </w:tr>
      <w:tr w:rsidR="00596B5D" w:rsidRPr="00383E8D" w14:paraId="084E9454"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67FCAC84"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Suchith</w:t>
            </w:r>
          </w:p>
        </w:tc>
        <w:tc>
          <w:tcPr>
            <w:tcW w:w="0" w:type="auto"/>
            <w:tcBorders>
              <w:top w:val="single" w:sz="4" w:space="0" w:color="000000"/>
              <w:left w:val="single" w:sz="4" w:space="0" w:color="000000"/>
              <w:bottom w:val="single" w:sz="4" w:space="0" w:color="000000"/>
              <w:right w:val="single" w:sz="4" w:space="0" w:color="000000"/>
            </w:tcBorders>
            <w:vAlign w:val="center"/>
          </w:tcPr>
          <w:p w14:paraId="63732223"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Anand</w:t>
            </w:r>
          </w:p>
        </w:tc>
        <w:tc>
          <w:tcPr>
            <w:tcW w:w="0" w:type="auto"/>
            <w:tcBorders>
              <w:top w:val="single" w:sz="4" w:space="0" w:color="000000"/>
              <w:left w:val="single" w:sz="4" w:space="0" w:color="000000"/>
              <w:bottom w:val="single" w:sz="4" w:space="0" w:color="000000"/>
              <w:right w:val="single" w:sz="4" w:space="0" w:color="000000"/>
            </w:tcBorders>
            <w:vAlign w:val="center"/>
          </w:tcPr>
          <w:p w14:paraId="52F17EEB" w14:textId="77777777" w:rsidR="00596B5D" w:rsidRPr="00383E8D" w:rsidRDefault="00561E77" w:rsidP="000E64DE">
            <w:pPr>
              <w:spacing w:after="0" w:line="240" w:lineRule="auto"/>
              <w:rPr>
                <w:rFonts w:asciiTheme="majorBidi" w:eastAsia="MS Mincho" w:hAnsiTheme="majorBidi" w:cstheme="majorBidi"/>
                <w:lang w:val="en-US" w:eastAsia="en-US"/>
              </w:rPr>
            </w:pPr>
            <w:r w:rsidRPr="00561E77">
              <w:rPr>
                <w:rFonts w:asciiTheme="majorBidi" w:eastAsia="MS Mincho" w:hAnsiTheme="majorBidi" w:cstheme="majorBidi"/>
                <w:lang w:val="en-US" w:eastAsia="en-US"/>
              </w:rPr>
              <w:t>suchith.anand@nottingham.ac.uk</w:t>
            </w:r>
          </w:p>
        </w:tc>
        <w:tc>
          <w:tcPr>
            <w:tcW w:w="0" w:type="auto"/>
            <w:tcBorders>
              <w:top w:val="single" w:sz="4" w:space="0" w:color="000000"/>
              <w:left w:val="single" w:sz="4" w:space="0" w:color="000000"/>
              <w:bottom w:val="single" w:sz="4" w:space="0" w:color="000000"/>
              <w:right w:val="single" w:sz="4" w:space="0" w:color="000000"/>
            </w:tcBorders>
            <w:vAlign w:val="center"/>
          </w:tcPr>
          <w:p w14:paraId="159ECDEC"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1032D95F"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499D19D4"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Charalampos</w:t>
            </w:r>
          </w:p>
        </w:tc>
        <w:tc>
          <w:tcPr>
            <w:tcW w:w="0" w:type="auto"/>
            <w:tcBorders>
              <w:top w:val="single" w:sz="4" w:space="0" w:color="000000"/>
              <w:left w:val="single" w:sz="4" w:space="0" w:color="000000"/>
              <w:bottom w:val="single" w:sz="4" w:space="0" w:color="000000"/>
              <w:right w:val="single" w:sz="4" w:space="0" w:color="000000"/>
            </w:tcBorders>
            <w:vAlign w:val="center"/>
          </w:tcPr>
          <w:p w14:paraId="2AF4C683"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Thanopoulos</w:t>
            </w:r>
          </w:p>
        </w:tc>
        <w:tc>
          <w:tcPr>
            <w:tcW w:w="0" w:type="auto"/>
            <w:tcBorders>
              <w:top w:val="single" w:sz="4" w:space="0" w:color="000000"/>
              <w:left w:val="single" w:sz="4" w:space="0" w:color="000000"/>
              <w:bottom w:val="single" w:sz="4" w:space="0" w:color="000000"/>
              <w:right w:val="single" w:sz="4" w:space="0" w:color="000000"/>
            </w:tcBorders>
            <w:vAlign w:val="center"/>
          </w:tcPr>
          <w:p w14:paraId="0B706A08"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2A07198"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2ED0042F"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09C9BC73"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Glenn</w:t>
            </w:r>
          </w:p>
        </w:tc>
        <w:tc>
          <w:tcPr>
            <w:tcW w:w="0" w:type="auto"/>
            <w:tcBorders>
              <w:top w:val="single" w:sz="4" w:space="0" w:color="000000"/>
              <w:left w:val="single" w:sz="4" w:space="0" w:color="000000"/>
              <w:bottom w:val="single" w:sz="4" w:space="0" w:color="000000"/>
              <w:right w:val="single" w:sz="4" w:space="0" w:color="000000"/>
            </w:tcBorders>
            <w:vAlign w:val="center"/>
          </w:tcPr>
          <w:p w14:paraId="1B4F3E54"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Geers</w:t>
            </w:r>
          </w:p>
        </w:tc>
        <w:tc>
          <w:tcPr>
            <w:tcW w:w="0" w:type="auto"/>
            <w:tcBorders>
              <w:top w:val="single" w:sz="4" w:space="0" w:color="000000"/>
              <w:left w:val="single" w:sz="4" w:space="0" w:color="000000"/>
              <w:bottom w:val="single" w:sz="4" w:space="0" w:color="000000"/>
              <w:right w:val="single" w:sz="4" w:space="0" w:color="000000"/>
            </w:tcBorders>
            <w:vAlign w:val="center"/>
          </w:tcPr>
          <w:p w14:paraId="4A16D8FC" w14:textId="77777777" w:rsidR="00596B5D" w:rsidRPr="00383E8D" w:rsidRDefault="00561E77" w:rsidP="000E64DE">
            <w:pPr>
              <w:spacing w:after="0" w:line="240" w:lineRule="auto"/>
              <w:rPr>
                <w:rFonts w:asciiTheme="majorBidi" w:eastAsia="MS Mincho" w:hAnsiTheme="majorBidi" w:cstheme="majorBidi"/>
                <w:lang w:val="en-US" w:eastAsia="en-US"/>
              </w:rPr>
            </w:pPr>
            <w:r w:rsidRPr="00561E77">
              <w:rPr>
                <w:rFonts w:asciiTheme="majorBidi" w:eastAsia="MS Mincho" w:hAnsiTheme="majorBidi" w:cstheme="majorBidi"/>
                <w:lang w:val="en-US" w:eastAsia="en-US"/>
              </w:rPr>
              <w:t>glenn.geers@nicta.com.au</w:t>
            </w:r>
          </w:p>
        </w:tc>
        <w:tc>
          <w:tcPr>
            <w:tcW w:w="0" w:type="auto"/>
            <w:tcBorders>
              <w:top w:val="single" w:sz="4" w:space="0" w:color="000000"/>
              <w:left w:val="single" w:sz="4" w:space="0" w:color="000000"/>
              <w:bottom w:val="single" w:sz="4" w:space="0" w:color="000000"/>
              <w:right w:val="single" w:sz="4" w:space="0" w:color="000000"/>
            </w:tcBorders>
            <w:vAlign w:val="center"/>
          </w:tcPr>
          <w:p w14:paraId="698F056D"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429E17E8"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7D3D53E4"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Chrysi</w:t>
            </w:r>
          </w:p>
        </w:tc>
        <w:tc>
          <w:tcPr>
            <w:tcW w:w="0" w:type="auto"/>
            <w:tcBorders>
              <w:top w:val="single" w:sz="4" w:space="0" w:color="000000"/>
              <w:left w:val="single" w:sz="4" w:space="0" w:color="000000"/>
              <w:bottom w:val="single" w:sz="4" w:space="0" w:color="000000"/>
              <w:right w:val="single" w:sz="4" w:space="0" w:color="000000"/>
            </w:tcBorders>
            <w:vAlign w:val="center"/>
          </w:tcPr>
          <w:p w14:paraId="34C84358"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Tsinaraki</w:t>
            </w:r>
          </w:p>
        </w:tc>
        <w:tc>
          <w:tcPr>
            <w:tcW w:w="0" w:type="auto"/>
            <w:tcBorders>
              <w:top w:val="single" w:sz="4" w:space="0" w:color="000000"/>
              <w:left w:val="single" w:sz="4" w:space="0" w:color="000000"/>
              <w:bottom w:val="single" w:sz="4" w:space="0" w:color="000000"/>
              <w:right w:val="single" w:sz="4" w:space="0" w:color="000000"/>
            </w:tcBorders>
            <w:vAlign w:val="center"/>
          </w:tcPr>
          <w:p w14:paraId="01CC6801"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9BEAA75"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38D71E49"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4608021D"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George</w:t>
            </w:r>
          </w:p>
        </w:tc>
        <w:tc>
          <w:tcPr>
            <w:tcW w:w="0" w:type="auto"/>
            <w:tcBorders>
              <w:top w:val="single" w:sz="4" w:space="0" w:color="000000"/>
              <w:left w:val="single" w:sz="4" w:space="0" w:color="000000"/>
              <w:bottom w:val="single" w:sz="4" w:space="0" w:color="000000"/>
              <w:right w:val="single" w:sz="4" w:space="0" w:color="000000"/>
            </w:tcBorders>
            <w:vAlign w:val="center"/>
          </w:tcPr>
          <w:p w14:paraId="3C45DC6A"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Gartner</w:t>
            </w:r>
          </w:p>
        </w:tc>
        <w:tc>
          <w:tcPr>
            <w:tcW w:w="0" w:type="auto"/>
            <w:tcBorders>
              <w:top w:val="single" w:sz="4" w:space="0" w:color="000000"/>
              <w:left w:val="single" w:sz="4" w:space="0" w:color="000000"/>
              <w:bottom w:val="single" w:sz="4" w:space="0" w:color="000000"/>
              <w:right w:val="single" w:sz="4" w:space="0" w:color="000000"/>
            </w:tcBorders>
            <w:vAlign w:val="center"/>
          </w:tcPr>
          <w:p w14:paraId="5F25AC17"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347E98A"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5D8A39DC"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2FB1B77A"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Elizabeth</w:t>
            </w:r>
          </w:p>
        </w:tc>
        <w:tc>
          <w:tcPr>
            <w:tcW w:w="0" w:type="auto"/>
            <w:tcBorders>
              <w:top w:val="single" w:sz="4" w:space="0" w:color="000000"/>
              <w:left w:val="single" w:sz="4" w:space="0" w:color="000000"/>
              <w:bottom w:val="single" w:sz="4" w:space="0" w:color="000000"/>
              <w:right w:val="single" w:sz="4" w:space="0" w:color="000000"/>
            </w:tcBorders>
            <w:vAlign w:val="center"/>
          </w:tcPr>
          <w:p w14:paraId="4FD89ECF"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Griffin</w:t>
            </w:r>
          </w:p>
        </w:tc>
        <w:tc>
          <w:tcPr>
            <w:tcW w:w="0" w:type="auto"/>
            <w:tcBorders>
              <w:top w:val="single" w:sz="4" w:space="0" w:color="000000"/>
              <w:left w:val="single" w:sz="4" w:space="0" w:color="000000"/>
              <w:bottom w:val="single" w:sz="4" w:space="0" w:color="000000"/>
              <w:right w:val="single" w:sz="4" w:space="0" w:color="000000"/>
            </w:tcBorders>
            <w:vAlign w:val="center"/>
          </w:tcPr>
          <w:p w14:paraId="44513CB9" w14:textId="77777777" w:rsidR="00596B5D" w:rsidRPr="00383E8D" w:rsidRDefault="00561E77" w:rsidP="000E64DE">
            <w:pPr>
              <w:spacing w:after="0" w:line="240" w:lineRule="auto"/>
              <w:rPr>
                <w:rFonts w:asciiTheme="majorBidi" w:eastAsia="MS Mincho" w:hAnsiTheme="majorBidi" w:cstheme="majorBidi"/>
                <w:lang w:val="en-US" w:eastAsia="en-US"/>
              </w:rPr>
            </w:pPr>
            <w:r w:rsidRPr="00561E77">
              <w:rPr>
                <w:rFonts w:asciiTheme="majorBidi" w:eastAsia="MS Mincho" w:hAnsiTheme="majorBidi" w:cstheme="majorBidi"/>
                <w:lang w:val="en-US" w:eastAsia="en-US"/>
              </w:rPr>
              <w:t>elizabeth.griffin@nrc-cnrc.gc.ca</w:t>
            </w:r>
          </w:p>
        </w:tc>
        <w:tc>
          <w:tcPr>
            <w:tcW w:w="0" w:type="auto"/>
            <w:tcBorders>
              <w:top w:val="single" w:sz="4" w:space="0" w:color="000000"/>
              <w:left w:val="single" w:sz="4" w:space="0" w:color="000000"/>
              <w:bottom w:val="single" w:sz="4" w:space="0" w:color="000000"/>
              <w:right w:val="single" w:sz="4" w:space="0" w:color="000000"/>
            </w:tcBorders>
            <w:vAlign w:val="center"/>
          </w:tcPr>
          <w:p w14:paraId="7B9350A8"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295EA180"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1ADA9E71"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Melanie</w:t>
            </w:r>
          </w:p>
        </w:tc>
        <w:tc>
          <w:tcPr>
            <w:tcW w:w="0" w:type="auto"/>
            <w:tcBorders>
              <w:top w:val="single" w:sz="4" w:space="0" w:color="000000"/>
              <w:left w:val="single" w:sz="4" w:space="0" w:color="000000"/>
              <w:bottom w:val="single" w:sz="4" w:space="0" w:color="000000"/>
              <w:right w:val="single" w:sz="4" w:space="0" w:color="000000"/>
            </w:tcBorders>
            <w:vAlign w:val="center"/>
          </w:tcPr>
          <w:p w14:paraId="4FFD0FA5"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Davern</w:t>
            </w:r>
          </w:p>
        </w:tc>
        <w:tc>
          <w:tcPr>
            <w:tcW w:w="0" w:type="auto"/>
            <w:tcBorders>
              <w:top w:val="single" w:sz="4" w:space="0" w:color="000000"/>
              <w:left w:val="single" w:sz="4" w:space="0" w:color="000000"/>
              <w:bottom w:val="single" w:sz="4" w:space="0" w:color="000000"/>
              <w:right w:val="single" w:sz="4" w:space="0" w:color="000000"/>
            </w:tcBorders>
            <w:vAlign w:val="center"/>
          </w:tcPr>
          <w:p w14:paraId="3A4E086E" w14:textId="77777777" w:rsidR="00596B5D" w:rsidRPr="00383E8D" w:rsidRDefault="00561E77" w:rsidP="000E64DE">
            <w:pPr>
              <w:spacing w:after="0" w:line="240" w:lineRule="auto"/>
              <w:rPr>
                <w:rFonts w:asciiTheme="majorBidi" w:eastAsia="MS Mincho" w:hAnsiTheme="majorBidi" w:cstheme="majorBidi"/>
                <w:lang w:val="en-US" w:eastAsia="en-US"/>
              </w:rPr>
            </w:pPr>
            <w:r w:rsidRPr="00561E77">
              <w:rPr>
                <w:rFonts w:asciiTheme="majorBidi" w:eastAsia="MS Mincho" w:hAnsiTheme="majorBidi" w:cstheme="majorBidi"/>
                <w:lang w:val="en-US" w:eastAsia="en-US"/>
              </w:rPr>
              <w:t>Mdavern@unimelb.edu.au</w:t>
            </w:r>
          </w:p>
        </w:tc>
        <w:tc>
          <w:tcPr>
            <w:tcW w:w="0" w:type="auto"/>
            <w:tcBorders>
              <w:top w:val="single" w:sz="4" w:space="0" w:color="000000"/>
              <w:left w:val="single" w:sz="4" w:space="0" w:color="000000"/>
              <w:bottom w:val="single" w:sz="4" w:space="0" w:color="000000"/>
              <w:right w:val="single" w:sz="4" w:space="0" w:color="000000"/>
            </w:tcBorders>
            <w:vAlign w:val="center"/>
          </w:tcPr>
          <w:p w14:paraId="5EA6357B"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15C75020"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2E6681F8"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Pascal</w:t>
            </w:r>
          </w:p>
        </w:tc>
        <w:tc>
          <w:tcPr>
            <w:tcW w:w="0" w:type="auto"/>
            <w:tcBorders>
              <w:top w:val="single" w:sz="4" w:space="0" w:color="000000"/>
              <w:left w:val="single" w:sz="4" w:space="0" w:color="000000"/>
              <w:bottom w:val="single" w:sz="4" w:space="0" w:color="000000"/>
              <w:right w:val="single" w:sz="4" w:space="0" w:color="000000"/>
            </w:tcBorders>
            <w:vAlign w:val="center"/>
          </w:tcPr>
          <w:p w14:paraId="2D94D219"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Perez</w:t>
            </w:r>
          </w:p>
        </w:tc>
        <w:tc>
          <w:tcPr>
            <w:tcW w:w="0" w:type="auto"/>
            <w:tcBorders>
              <w:top w:val="single" w:sz="4" w:space="0" w:color="000000"/>
              <w:left w:val="single" w:sz="4" w:space="0" w:color="000000"/>
              <w:bottom w:val="single" w:sz="4" w:space="0" w:color="000000"/>
              <w:right w:val="single" w:sz="4" w:space="0" w:color="000000"/>
            </w:tcBorders>
            <w:vAlign w:val="center"/>
          </w:tcPr>
          <w:p w14:paraId="414CDC1A" w14:textId="77777777" w:rsidR="00596B5D" w:rsidRPr="00383E8D" w:rsidRDefault="00561E77" w:rsidP="000E64DE">
            <w:pPr>
              <w:spacing w:after="0" w:line="240" w:lineRule="auto"/>
              <w:rPr>
                <w:rFonts w:asciiTheme="majorBidi" w:eastAsia="MS Mincho" w:hAnsiTheme="majorBidi" w:cstheme="majorBidi"/>
                <w:lang w:val="en-US" w:eastAsia="en-US"/>
              </w:rPr>
            </w:pPr>
            <w:r w:rsidRPr="00561E77">
              <w:rPr>
                <w:rFonts w:asciiTheme="majorBidi" w:eastAsia="MS Mincho" w:hAnsiTheme="majorBidi" w:cstheme="majorBidi"/>
                <w:lang w:val="en-US" w:eastAsia="en-US"/>
              </w:rPr>
              <w:t>pascal@uow.edu.au</w:t>
            </w:r>
          </w:p>
        </w:tc>
        <w:tc>
          <w:tcPr>
            <w:tcW w:w="0" w:type="auto"/>
            <w:tcBorders>
              <w:top w:val="single" w:sz="4" w:space="0" w:color="000000"/>
              <w:left w:val="single" w:sz="4" w:space="0" w:color="000000"/>
              <w:bottom w:val="single" w:sz="4" w:space="0" w:color="000000"/>
              <w:right w:val="single" w:sz="4" w:space="0" w:color="000000"/>
            </w:tcBorders>
            <w:vAlign w:val="center"/>
          </w:tcPr>
          <w:p w14:paraId="3CA4B52D"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02B606A3"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1A5987C3"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Godwin</w:t>
            </w:r>
          </w:p>
        </w:tc>
        <w:tc>
          <w:tcPr>
            <w:tcW w:w="0" w:type="auto"/>
            <w:tcBorders>
              <w:top w:val="single" w:sz="4" w:space="0" w:color="000000"/>
              <w:left w:val="single" w:sz="4" w:space="0" w:color="000000"/>
              <w:bottom w:val="single" w:sz="4" w:space="0" w:color="000000"/>
              <w:right w:val="single" w:sz="4" w:space="0" w:color="000000"/>
            </w:tcBorders>
            <w:vAlign w:val="center"/>
          </w:tcPr>
          <w:p w14:paraId="77B9F6CA"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Yeboah</w:t>
            </w:r>
          </w:p>
        </w:tc>
        <w:tc>
          <w:tcPr>
            <w:tcW w:w="0" w:type="auto"/>
            <w:tcBorders>
              <w:top w:val="single" w:sz="4" w:space="0" w:color="000000"/>
              <w:left w:val="single" w:sz="4" w:space="0" w:color="000000"/>
              <w:bottom w:val="single" w:sz="4" w:space="0" w:color="000000"/>
              <w:right w:val="single" w:sz="4" w:space="0" w:color="000000"/>
            </w:tcBorders>
            <w:vAlign w:val="center"/>
          </w:tcPr>
          <w:p w14:paraId="343D9101"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8F0A350"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7BD5DA1B"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1C295523"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Jose M</w:t>
            </w:r>
          </w:p>
        </w:tc>
        <w:tc>
          <w:tcPr>
            <w:tcW w:w="0" w:type="auto"/>
            <w:tcBorders>
              <w:top w:val="single" w:sz="4" w:space="0" w:color="000000"/>
              <w:left w:val="single" w:sz="4" w:space="0" w:color="000000"/>
              <w:bottom w:val="single" w:sz="4" w:space="0" w:color="000000"/>
              <w:right w:val="single" w:sz="4" w:space="0" w:color="000000"/>
            </w:tcBorders>
            <w:vAlign w:val="center"/>
          </w:tcPr>
          <w:p w14:paraId="78B3E2DA"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Paez</w:t>
            </w:r>
          </w:p>
        </w:tc>
        <w:tc>
          <w:tcPr>
            <w:tcW w:w="0" w:type="auto"/>
            <w:tcBorders>
              <w:top w:val="single" w:sz="4" w:space="0" w:color="000000"/>
              <w:left w:val="single" w:sz="4" w:space="0" w:color="000000"/>
              <w:bottom w:val="single" w:sz="4" w:space="0" w:color="000000"/>
              <w:right w:val="single" w:sz="4" w:space="0" w:color="000000"/>
            </w:tcBorders>
            <w:vAlign w:val="center"/>
          </w:tcPr>
          <w:p w14:paraId="2812AC73"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6E76F0"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5AB868A1"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561D4700"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Nick</w:t>
            </w:r>
          </w:p>
        </w:tc>
        <w:tc>
          <w:tcPr>
            <w:tcW w:w="0" w:type="auto"/>
            <w:tcBorders>
              <w:top w:val="single" w:sz="4" w:space="0" w:color="000000"/>
              <w:left w:val="single" w:sz="4" w:space="0" w:color="000000"/>
              <w:bottom w:val="single" w:sz="4" w:space="0" w:color="000000"/>
              <w:right w:val="single" w:sz="4" w:space="0" w:color="000000"/>
            </w:tcBorders>
            <w:vAlign w:val="center"/>
          </w:tcPr>
          <w:p w14:paraId="3C39BB51"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Casey</w:t>
            </w:r>
          </w:p>
        </w:tc>
        <w:tc>
          <w:tcPr>
            <w:tcW w:w="0" w:type="auto"/>
            <w:tcBorders>
              <w:top w:val="single" w:sz="4" w:space="0" w:color="000000"/>
              <w:left w:val="single" w:sz="4" w:space="0" w:color="000000"/>
              <w:bottom w:val="single" w:sz="4" w:space="0" w:color="000000"/>
              <w:right w:val="single" w:sz="4" w:space="0" w:color="000000"/>
            </w:tcBorders>
            <w:vAlign w:val="center"/>
          </w:tcPr>
          <w:p w14:paraId="0DD3F6FC"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7B6CBE2"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328CD6A4"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6F92C5EC"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Pireet</w:t>
            </w:r>
          </w:p>
        </w:tc>
        <w:tc>
          <w:tcPr>
            <w:tcW w:w="0" w:type="auto"/>
            <w:tcBorders>
              <w:top w:val="single" w:sz="4" w:space="0" w:color="000000"/>
              <w:left w:val="single" w:sz="4" w:space="0" w:color="000000"/>
              <w:bottom w:val="single" w:sz="4" w:space="0" w:color="000000"/>
              <w:right w:val="single" w:sz="4" w:space="0" w:color="000000"/>
            </w:tcBorders>
            <w:vAlign w:val="center"/>
          </w:tcPr>
          <w:p w14:paraId="6CBFDBFA"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Veeroja</w:t>
            </w:r>
          </w:p>
        </w:tc>
        <w:tc>
          <w:tcPr>
            <w:tcW w:w="0" w:type="auto"/>
            <w:tcBorders>
              <w:top w:val="single" w:sz="4" w:space="0" w:color="000000"/>
              <w:left w:val="single" w:sz="4" w:space="0" w:color="000000"/>
              <w:bottom w:val="single" w:sz="4" w:space="0" w:color="000000"/>
              <w:right w:val="single" w:sz="4" w:space="0" w:color="000000"/>
            </w:tcBorders>
            <w:vAlign w:val="center"/>
          </w:tcPr>
          <w:p w14:paraId="1766FFBB"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56D70CA"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632F8883"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60132293"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Raul</w:t>
            </w:r>
          </w:p>
        </w:tc>
        <w:tc>
          <w:tcPr>
            <w:tcW w:w="0" w:type="auto"/>
            <w:tcBorders>
              <w:top w:val="single" w:sz="4" w:space="0" w:color="000000"/>
              <w:left w:val="single" w:sz="4" w:space="0" w:color="000000"/>
              <w:bottom w:val="single" w:sz="4" w:space="0" w:color="000000"/>
              <w:right w:val="single" w:sz="4" w:space="0" w:color="000000"/>
            </w:tcBorders>
            <w:vAlign w:val="center"/>
          </w:tcPr>
          <w:p w14:paraId="592248CD"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Marino</w:t>
            </w:r>
          </w:p>
        </w:tc>
        <w:tc>
          <w:tcPr>
            <w:tcW w:w="0" w:type="auto"/>
            <w:tcBorders>
              <w:top w:val="single" w:sz="4" w:space="0" w:color="000000"/>
              <w:left w:val="single" w:sz="4" w:space="0" w:color="000000"/>
              <w:bottom w:val="single" w:sz="4" w:space="0" w:color="000000"/>
              <w:right w:val="single" w:sz="4" w:space="0" w:color="000000"/>
            </w:tcBorders>
            <w:vAlign w:val="center"/>
          </w:tcPr>
          <w:p w14:paraId="134FD3CA"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87CB4C3"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396BA731"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3194E42E"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Robert</w:t>
            </w:r>
          </w:p>
        </w:tc>
        <w:tc>
          <w:tcPr>
            <w:tcW w:w="0" w:type="auto"/>
            <w:tcBorders>
              <w:top w:val="single" w:sz="4" w:space="0" w:color="000000"/>
              <w:left w:val="single" w:sz="4" w:space="0" w:color="000000"/>
              <w:bottom w:val="single" w:sz="4" w:space="0" w:color="000000"/>
              <w:right w:val="single" w:sz="4" w:space="0" w:color="000000"/>
            </w:tcBorders>
            <w:vAlign w:val="center"/>
          </w:tcPr>
          <w:p w14:paraId="38028357"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Tanton</w:t>
            </w:r>
          </w:p>
        </w:tc>
        <w:tc>
          <w:tcPr>
            <w:tcW w:w="0" w:type="auto"/>
            <w:tcBorders>
              <w:top w:val="single" w:sz="4" w:space="0" w:color="000000"/>
              <w:left w:val="single" w:sz="4" w:space="0" w:color="000000"/>
              <w:bottom w:val="single" w:sz="4" w:space="0" w:color="000000"/>
              <w:right w:val="single" w:sz="4" w:space="0" w:color="000000"/>
            </w:tcBorders>
            <w:vAlign w:val="center"/>
          </w:tcPr>
          <w:p w14:paraId="53757726"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C68BEC6"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75F11807" w14:textId="77777777" w:rsidTr="00596B5D">
        <w:tc>
          <w:tcPr>
            <w:tcW w:w="0" w:type="auto"/>
            <w:tcBorders>
              <w:top w:val="single" w:sz="4" w:space="0" w:color="000000"/>
              <w:left w:val="single" w:sz="4" w:space="0" w:color="000000"/>
              <w:bottom w:val="single" w:sz="4" w:space="0" w:color="000000"/>
              <w:right w:val="single" w:sz="4" w:space="0" w:color="000000"/>
            </w:tcBorders>
            <w:vAlign w:val="center"/>
          </w:tcPr>
          <w:p w14:paraId="71F9E6E7"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Seraphim</w:t>
            </w:r>
          </w:p>
        </w:tc>
        <w:tc>
          <w:tcPr>
            <w:tcW w:w="0" w:type="auto"/>
            <w:tcBorders>
              <w:top w:val="single" w:sz="4" w:space="0" w:color="000000"/>
              <w:left w:val="single" w:sz="4" w:space="0" w:color="000000"/>
              <w:bottom w:val="single" w:sz="4" w:space="0" w:color="000000"/>
              <w:right w:val="single" w:sz="4" w:space="0" w:color="000000"/>
            </w:tcBorders>
            <w:vAlign w:val="center"/>
          </w:tcPr>
          <w:p w14:paraId="1B1C1F89"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Alvanides</w:t>
            </w:r>
          </w:p>
        </w:tc>
        <w:tc>
          <w:tcPr>
            <w:tcW w:w="0" w:type="auto"/>
            <w:tcBorders>
              <w:top w:val="single" w:sz="4" w:space="0" w:color="000000"/>
              <w:left w:val="single" w:sz="4" w:space="0" w:color="000000"/>
              <w:bottom w:val="single" w:sz="4" w:space="0" w:color="000000"/>
              <w:right w:val="single" w:sz="4" w:space="0" w:color="000000"/>
            </w:tcBorders>
            <w:vAlign w:val="center"/>
          </w:tcPr>
          <w:p w14:paraId="20F288BD"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3747675"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596B5D" w:rsidRPr="00383E8D" w14:paraId="25DC8ACF" w14:textId="77777777" w:rsidTr="00E86773">
        <w:tc>
          <w:tcPr>
            <w:tcW w:w="0" w:type="auto"/>
            <w:tcBorders>
              <w:top w:val="single" w:sz="4" w:space="0" w:color="000000"/>
              <w:left w:val="single" w:sz="4" w:space="0" w:color="000000"/>
              <w:bottom w:val="single" w:sz="4" w:space="0" w:color="000000"/>
              <w:right w:val="single" w:sz="4" w:space="0" w:color="000000"/>
            </w:tcBorders>
            <w:vAlign w:val="center"/>
          </w:tcPr>
          <w:p w14:paraId="3D33C738"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Thomas</w:t>
            </w:r>
          </w:p>
        </w:tc>
        <w:tc>
          <w:tcPr>
            <w:tcW w:w="0" w:type="auto"/>
            <w:tcBorders>
              <w:top w:val="single" w:sz="4" w:space="0" w:color="000000"/>
              <w:left w:val="single" w:sz="4" w:space="0" w:color="000000"/>
              <w:bottom w:val="single" w:sz="4" w:space="0" w:color="000000"/>
              <w:right w:val="single" w:sz="4" w:space="0" w:color="000000"/>
            </w:tcBorders>
            <w:vAlign w:val="center"/>
          </w:tcPr>
          <w:p w14:paraId="066E80CB" w14:textId="77777777" w:rsidR="00596B5D" w:rsidRPr="00383E8D" w:rsidRDefault="00596B5D"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Blaschke</w:t>
            </w:r>
          </w:p>
        </w:tc>
        <w:tc>
          <w:tcPr>
            <w:tcW w:w="0" w:type="auto"/>
            <w:tcBorders>
              <w:top w:val="single" w:sz="4" w:space="0" w:color="000000"/>
              <w:left w:val="single" w:sz="4" w:space="0" w:color="000000"/>
              <w:bottom w:val="single" w:sz="4" w:space="0" w:color="000000"/>
              <w:right w:val="single" w:sz="4" w:space="0" w:color="000000"/>
            </w:tcBorders>
            <w:vAlign w:val="center"/>
          </w:tcPr>
          <w:p w14:paraId="584FB03B" w14:textId="77777777" w:rsidR="00596B5D" w:rsidRPr="00383E8D" w:rsidRDefault="00596B5D" w:rsidP="000E64DE">
            <w:pPr>
              <w:spacing w:after="0" w:line="240" w:lineRule="auto"/>
              <w:rPr>
                <w:rFonts w:asciiTheme="majorBidi" w:eastAsia="MS Mincho" w:hAnsiTheme="majorBidi" w:cstheme="majorBidi"/>
                <w:lang w:val="en-US"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428A207" w14:textId="77777777" w:rsidR="00596B5D" w:rsidRPr="00383E8D" w:rsidRDefault="00596B5D" w:rsidP="000E64DE">
            <w:pPr>
              <w:spacing w:after="0" w:line="240" w:lineRule="auto"/>
              <w:rPr>
                <w:rFonts w:asciiTheme="majorBidi" w:eastAsia="MS Mincho" w:hAnsiTheme="majorBidi" w:cstheme="majorBidi"/>
                <w:lang w:val="en-US" w:eastAsia="en-US"/>
              </w:rPr>
            </w:pPr>
          </w:p>
        </w:tc>
      </w:tr>
      <w:tr w:rsidR="00E86773" w:rsidRPr="00383E8D" w14:paraId="77040992" w14:textId="77777777" w:rsidTr="00E86773">
        <w:tc>
          <w:tcPr>
            <w:tcW w:w="0" w:type="auto"/>
            <w:tcBorders>
              <w:top w:val="single" w:sz="4" w:space="0" w:color="000000"/>
              <w:left w:val="single" w:sz="4" w:space="0" w:color="000000"/>
              <w:bottom w:val="single" w:sz="4" w:space="0" w:color="000000"/>
              <w:right w:val="single" w:sz="4" w:space="0" w:color="000000"/>
            </w:tcBorders>
            <w:vAlign w:val="center"/>
          </w:tcPr>
          <w:p w14:paraId="18C5FDBE" w14:textId="77777777" w:rsidR="00E86773" w:rsidRPr="00383E8D" w:rsidRDefault="00E86773" w:rsidP="000E64DE">
            <w:pPr>
              <w:spacing w:after="0" w:line="240" w:lineRule="auto"/>
              <w:rPr>
                <w:rFonts w:asciiTheme="majorBidi" w:eastAsia="MS Mincho" w:hAnsiTheme="majorBidi" w:cstheme="majorBidi"/>
                <w:lang w:val="en-US" w:eastAsia="en-US"/>
              </w:rPr>
            </w:pPr>
            <w:r>
              <w:rPr>
                <w:rFonts w:asciiTheme="majorBidi" w:eastAsia="MS Mincho" w:hAnsiTheme="majorBidi" w:cstheme="majorBidi"/>
                <w:lang w:val="en-US" w:eastAsia="en-US"/>
              </w:rPr>
              <w:t>Greg</w:t>
            </w:r>
          </w:p>
        </w:tc>
        <w:tc>
          <w:tcPr>
            <w:tcW w:w="0" w:type="auto"/>
            <w:tcBorders>
              <w:top w:val="single" w:sz="4" w:space="0" w:color="000000"/>
              <w:left w:val="single" w:sz="4" w:space="0" w:color="000000"/>
              <w:bottom w:val="single" w:sz="4" w:space="0" w:color="000000"/>
              <w:right w:val="single" w:sz="4" w:space="0" w:color="000000"/>
            </w:tcBorders>
            <w:vAlign w:val="center"/>
          </w:tcPr>
          <w:p w14:paraId="7EA433FE" w14:textId="77777777" w:rsidR="00E86773" w:rsidRPr="00383E8D" w:rsidRDefault="00E86773" w:rsidP="000E64DE">
            <w:pPr>
              <w:spacing w:after="0" w:line="240" w:lineRule="auto"/>
              <w:rPr>
                <w:rFonts w:asciiTheme="majorBidi" w:eastAsia="MS Mincho" w:hAnsiTheme="majorBidi" w:cstheme="majorBidi"/>
                <w:lang w:val="en-US" w:eastAsia="en-US"/>
              </w:rPr>
            </w:pPr>
            <w:r>
              <w:rPr>
                <w:rFonts w:asciiTheme="majorBidi" w:eastAsia="MS Mincho" w:hAnsiTheme="majorBidi" w:cstheme="majorBidi"/>
                <w:lang w:val="en-US" w:eastAsia="en-US"/>
              </w:rPr>
              <w:t>Foliente</w:t>
            </w:r>
          </w:p>
        </w:tc>
        <w:tc>
          <w:tcPr>
            <w:tcW w:w="0" w:type="auto"/>
            <w:tcBorders>
              <w:top w:val="single" w:sz="4" w:space="0" w:color="000000"/>
              <w:left w:val="single" w:sz="4" w:space="0" w:color="000000"/>
              <w:bottom w:val="single" w:sz="4" w:space="0" w:color="000000"/>
              <w:right w:val="single" w:sz="4" w:space="0" w:color="000000"/>
            </w:tcBorders>
            <w:vAlign w:val="center"/>
          </w:tcPr>
          <w:p w14:paraId="7C6B8C88" w14:textId="77777777" w:rsidR="00E86773" w:rsidRPr="00383E8D" w:rsidRDefault="00E86773" w:rsidP="000E64DE">
            <w:pPr>
              <w:spacing w:after="0" w:line="240" w:lineRule="auto"/>
              <w:rPr>
                <w:rFonts w:asciiTheme="majorBidi" w:eastAsia="MS Mincho" w:hAnsiTheme="majorBidi" w:cstheme="majorBidi"/>
                <w:lang w:val="en-US" w:eastAsia="en-US"/>
              </w:rPr>
            </w:pPr>
            <w:r w:rsidRPr="00E86773">
              <w:rPr>
                <w:rFonts w:asciiTheme="majorBidi" w:eastAsia="MS Mincho" w:hAnsiTheme="majorBidi" w:cstheme="majorBidi"/>
                <w:lang w:val="en-US" w:eastAsia="en-US"/>
              </w:rPr>
              <w:t>greg.foliente@csiro.au</w:t>
            </w:r>
          </w:p>
        </w:tc>
        <w:tc>
          <w:tcPr>
            <w:tcW w:w="0" w:type="auto"/>
            <w:tcBorders>
              <w:top w:val="single" w:sz="4" w:space="0" w:color="000000"/>
              <w:left w:val="single" w:sz="4" w:space="0" w:color="000000"/>
              <w:bottom w:val="single" w:sz="4" w:space="0" w:color="000000"/>
              <w:right w:val="single" w:sz="4" w:space="0" w:color="000000"/>
            </w:tcBorders>
            <w:vAlign w:val="center"/>
          </w:tcPr>
          <w:p w14:paraId="44FB47F3" w14:textId="77777777" w:rsidR="00E86773" w:rsidRPr="00383E8D" w:rsidRDefault="00E86773" w:rsidP="000E64DE">
            <w:pPr>
              <w:spacing w:after="0" w:line="240" w:lineRule="auto"/>
              <w:rPr>
                <w:rFonts w:asciiTheme="majorBidi" w:eastAsia="MS Mincho" w:hAnsiTheme="majorBidi" w:cstheme="majorBidi"/>
                <w:lang w:val="en-US" w:eastAsia="en-US"/>
              </w:rPr>
            </w:pPr>
          </w:p>
        </w:tc>
      </w:tr>
      <w:tr w:rsidR="00E86773" w:rsidRPr="00383E8D" w14:paraId="6C530E97" w14:textId="77777777" w:rsidTr="008B3B06">
        <w:tc>
          <w:tcPr>
            <w:tcW w:w="0" w:type="auto"/>
            <w:tcBorders>
              <w:top w:val="single" w:sz="4" w:space="0" w:color="000000"/>
              <w:left w:val="single" w:sz="4" w:space="0" w:color="000000"/>
              <w:bottom w:val="single" w:sz="12" w:space="0" w:color="000000"/>
              <w:right w:val="single" w:sz="4" w:space="0" w:color="000000"/>
            </w:tcBorders>
            <w:vAlign w:val="center"/>
          </w:tcPr>
          <w:p w14:paraId="70F00D23" w14:textId="77777777" w:rsidR="00E86773" w:rsidRPr="00383E8D" w:rsidRDefault="00E86773" w:rsidP="000E64DE">
            <w:pPr>
              <w:spacing w:after="0" w:line="240" w:lineRule="auto"/>
              <w:rPr>
                <w:rFonts w:asciiTheme="majorBidi" w:eastAsia="MS Mincho" w:hAnsiTheme="majorBidi" w:cstheme="majorBidi"/>
                <w:lang w:val="en-US" w:eastAsia="en-US"/>
              </w:rPr>
            </w:pPr>
            <w:r>
              <w:rPr>
                <w:rFonts w:asciiTheme="majorBidi" w:eastAsia="MS Mincho" w:hAnsiTheme="majorBidi" w:cstheme="majorBidi"/>
                <w:lang w:val="en-US" w:eastAsia="en-US"/>
              </w:rPr>
              <w:t>Tracey</w:t>
            </w:r>
          </w:p>
        </w:tc>
        <w:tc>
          <w:tcPr>
            <w:tcW w:w="0" w:type="auto"/>
            <w:tcBorders>
              <w:top w:val="single" w:sz="4" w:space="0" w:color="000000"/>
              <w:left w:val="single" w:sz="4" w:space="0" w:color="000000"/>
              <w:bottom w:val="single" w:sz="12" w:space="0" w:color="000000"/>
              <w:right w:val="single" w:sz="4" w:space="0" w:color="000000"/>
            </w:tcBorders>
            <w:vAlign w:val="center"/>
          </w:tcPr>
          <w:p w14:paraId="4434F585" w14:textId="77777777" w:rsidR="00E86773" w:rsidRPr="00383E8D" w:rsidRDefault="00E86773" w:rsidP="000E64DE">
            <w:pPr>
              <w:spacing w:after="0" w:line="240" w:lineRule="auto"/>
              <w:rPr>
                <w:rFonts w:asciiTheme="majorBidi" w:eastAsia="MS Mincho" w:hAnsiTheme="majorBidi" w:cstheme="majorBidi"/>
                <w:lang w:val="en-US" w:eastAsia="en-US"/>
              </w:rPr>
            </w:pPr>
            <w:r>
              <w:rPr>
                <w:rFonts w:asciiTheme="majorBidi" w:eastAsia="MS Mincho" w:hAnsiTheme="majorBidi" w:cstheme="majorBidi"/>
                <w:lang w:val="en-US" w:eastAsia="en-US"/>
              </w:rPr>
              <w:t>Lauriault</w:t>
            </w:r>
          </w:p>
        </w:tc>
        <w:tc>
          <w:tcPr>
            <w:tcW w:w="0" w:type="auto"/>
            <w:tcBorders>
              <w:top w:val="single" w:sz="4" w:space="0" w:color="000000"/>
              <w:left w:val="single" w:sz="4" w:space="0" w:color="000000"/>
              <w:bottom w:val="single" w:sz="12" w:space="0" w:color="000026"/>
              <w:right w:val="single" w:sz="4" w:space="0" w:color="000000"/>
            </w:tcBorders>
            <w:vAlign w:val="center"/>
          </w:tcPr>
          <w:p w14:paraId="3EBBC842" w14:textId="77777777" w:rsidR="00E86773" w:rsidRPr="00383E8D" w:rsidRDefault="00E86773" w:rsidP="000E64DE">
            <w:pPr>
              <w:spacing w:after="0" w:line="240" w:lineRule="auto"/>
              <w:rPr>
                <w:rFonts w:asciiTheme="majorBidi" w:eastAsia="MS Mincho" w:hAnsiTheme="majorBidi" w:cstheme="majorBidi"/>
                <w:lang w:val="en-US" w:eastAsia="en-US"/>
              </w:rPr>
            </w:pPr>
            <w:r w:rsidRPr="00E86773">
              <w:rPr>
                <w:rFonts w:asciiTheme="majorBidi" w:eastAsia="MS Mincho" w:hAnsiTheme="majorBidi" w:cstheme="majorBidi"/>
                <w:lang w:val="en-US" w:eastAsia="en-US"/>
              </w:rPr>
              <w:t>tlauriau@gmail.com</w:t>
            </w:r>
          </w:p>
        </w:tc>
        <w:tc>
          <w:tcPr>
            <w:tcW w:w="0" w:type="auto"/>
            <w:tcBorders>
              <w:top w:val="single" w:sz="4" w:space="0" w:color="000000"/>
              <w:left w:val="single" w:sz="4" w:space="0" w:color="000000"/>
              <w:bottom w:val="single" w:sz="12" w:space="0" w:color="000000"/>
              <w:right w:val="single" w:sz="4" w:space="0" w:color="000000"/>
            </w:tcBorders>
            <w:vAlign w:val="center"/>
          </w:tcPr>
          <w:p w14:paraId="44FE56C1" w14:textId="77777777" w:rsidR="00E86773" w:rsidRPr="00383E8D" w:rsidRDefault="00E86773" w:rsidP="000E64DE">
            <w:pPr>
              <w:spacing w:after="0" w:line="240" w:lineRule="auto"/>
              <w:rPr>
                <w:rFonts w:asciiTheme="majorBidi" w:eastAsia="MS Mincho" w:hAnsiTheme="majorBidi" w:cstheme="majorBidi"/>
                <w:lang w:val="en-US" w:eastAsia="en-US"/>
              </w:rPr>
            </w:pPr>
          </w:p>
        </w:tc>
      </w:tr>
    </w:tbl>
    <w:p w14:paraId="4963A6F3" w14:textId="77777777" w:rsidR="000E64DE" w:rsidRPr="00383E8D" w:rsidRDefault="000E64DE" w:rsidP="000E64DE">
      <w:pPr>
        <w:spacing w:after="0" w:line="240" w:lineRule="auto"/>
        <w:rPr>
          <w:rFonts w:asciiTheme="majorBidi" w:eastAsia="MS Mincho" w:hAnsiTheme="majorBidi" w:cstheme="majorBidi"/>
          <w:lang w:val="en-US" w:eastAsia="en-US"/>
        </w:rPr>
      </w:pPr>
      <w:r w:rsidRPr="00383E8D">
        <w:rPr>
          <w:rFonts w:asciiTheme="majorBidi" w:eastAsia="MS Mincho" w:hAnsiTheme="majorBidi" w:cstheme="majorBidi"/>
          <w:lang w:val="en-US" w:eastAsia="en-US"/>
        </w:rPr>
        <w:t xml:space="preserve">  Add more lines as needed by hitting the ‘tab’ key at the very end of the ‘Title’ line.</w:t>
      </w:r>
    </w:p>
    <w:p w14:paraId="0F0887EE" w14:textId="77777777" w:rsidR="000E64DE" w:rsidRPr="00383E8D" w:rsidRDefault="000E64DE" w:rsidP="000E64DE">
      <w:pPr>
        <w:spacing w:after="0" w:line="240" w:lineRule="auto"/>
        <w:rPr>
          <w:rFonts w:asciiTheme="majorBidi" w:eastAsia="MS Mincho" w:hAnsiTheme="majorBidi" w:cstheme="majorBidi"/>
          <w:lang w:val="en-US" w:eastAsia="en-US"/>
        </w:rPr>
      </w:pPr>
    </w:p>
    <w:p w14:paraId="55536C28" w14:textId="77777777" w:rsidR="005900F5" w:rsidRPr="00383E8D" w:rsidRDefault="008A0291">
      <w:pPr>
        <w:rPr>
          <w:rFonts w:asciiTheme="majorBidi" w:hAnsiTheme="majorBidi" w:cstheme="majorBidi"/>
          <w:lang w:val="en-US"/>
        </w:rPr>
      </w:pPr>
    </w:p>
    <w:sectPr w:rsidR="005900F5" w:rsidRPr="00383E8D" w:rsidSect="005A320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D4E11" w14:textId="77777777" w:rsidR="00635E44" w:rsidRDefault="00525FBE">
      <w:pPr>
        <w:spacing w:after="0" w:line="240" w:lineRule="auto"/>
      </w:pPr>
      <w:r>
        <w:separator/>
      </w:r>
    </w:p>
  </w:endnote>
  <w:endnote w:type="continuationSeparator" w:id="0">
    <w:p w14:paraId="21AD7D13" w14:textId="77777777" w:rsidR="00635E44" w:rsidRDefault="0052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9E5B" w14:textId="77777777" w:rsidR="00955CA4" w:rsidRDefault="000E64DE" w:rsidP="00AD71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4B6FD" w14:textId="77777777" w:rsidR="00955CA4" w:rsidRDefault="008A0291" w:rsidP="00955C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A1D88" w14:textId="77777777" w:rsidR="00955CA4" w:rsidRDefault="000E64DE" w:rsidP="00AD71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0291">
      <w:rPr>
        <w:rStyle w:val="PageNumber"/>
        <w:noProof/>
      </w:rPr>
      <w:t>1</w:t>
    </w:r>
    <w:r>
      <w:rPr>
        <w:rStyle w:val="PageNumber"/>
      </w:rPr>
      <w:fldChar w:fldCharType="end"/>
    </w:r>
  </w:p>
  <w:p w14:paraId="2F6BC346" w14:textId="77777777" w:rsidR="00955CA4" w:rsidRDefault="008A0291" w:rsidP="00955C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EEA9C" w14:textId="77777777" w:rsidR="00635E44" w:rsidRDefault="00525FBE">
      <w:pPr>
        <w:spacing w:after="0" w:line="240" w:lineRule="auto"/>
      </w:pPr>
      <w:r>
        <w:separator/>
      </w:r>
    </w:p>
  </w:footnote>
  <w:footnote w:type="continuationSeparator" w:id="0">
    <w:p w14:paraId="0BA9B781" w14:textId="77777777" w:rsidR="00635E44" w:rsidRDefault="00525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2635"/>
    <w:multiLevelType w:val="hybridMultilevel"/>
    <w:tmpl w:val="0CF0A7AA"/>
    <w:lvl w:ilvl="0" w:tplc="CAE07648">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EB40937"/>
    <w:multiLevelType w:val="hybridMultilevel"/>
    <w:tmpl w:val="613A54F0"/>
    <w:lvl w:ilvl="0" w:tplc="CAE07648">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B83052E"/>
    <w:multiLevelType w:val="hybridMultilevel"/>
    <w:tmpl w:val="99CA89AC"/>
    <w:lvl w:ilvl="0" w:tplc="CAE07648">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30219E3"/>
    <w:multiLevelType w:val="hybridMultilevel"/>
    <w:tmpl w:val="BD108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3548C8"/>
    <w:multiLevelType w:val="hybridMultilevel"/>
    <w:tmpl w:val="B2F4DAB2"/>
    <w:lvl w:ilvl="0" w:tplc="CAE07648">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DD00B52"/>
    <w:multiLevelType w:val="hybridMultilevel"/>
    <w:tmpl w:val="045696A6"/>
    <w:lvl w:ilvl="0" w:tplc="CAE07648">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16"/>
    <w:rsid w:val="000E64DE"/>
    <w:rsid w:val="00181F03"/>
    <w:rsid w:val="00234E91"/>
    <w:rsid w:val="003671ED"/>
    <w:rsid w:val="00377F09"/>
    <w:rsid w:val="00383E8D"/>
    <w:rsid w:val="00525FBE"/>
    <w:rsid w:val="00561E77"/>
    <w:rsid w:val="00596B5D"/>
    <w:rsid w:val="00635E44"/>
    <w:rsid w:val="00796416"/>
    <w:rsid w:val="00847C9A"/>
    <w:rsid w:val="008A0291"/>
    <w:rsid w:val="008D6616"/>
    <w:rsid w:val="00AD41F4"/>
    <w:rsid w:val="00BB5EAD"/>
    <w:rsid w:val="00E05383"/>
    <w:rsid w:val="00E867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9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E64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64DE"/>
  </w:style>
  <w:style w:type="character" w:styleId="PageNumber">
    <w:name w:val="page number"/>
    <w:basedOn w:val="DefaultParagraphFont"/>
    <w:uiPriority w:val="99"/>
    <w:semiHidden/>
    <w:unhideWhenUsed/>
    <w:rsid w:val="000E64DE"/>
  </w:style>
  <w:style w:type="paragraph" w:styleId="ListParagraph">
    <w:name w:val="List Paragraph"/>
    <w:basedOn w:val="Normal"/>
    <w:uiPriority w:val="34"/>
    <w:qFormat/>
    <w:rsid w:val="00383E8D"/>
    <w:pPr>
      <w:ind w:left="720"/>
      <w:contextualSpacing/>
    </w:pPr>
  </w:style>
  <w:style w:type="paragraph" w:styleId="BalloonText">
    <w:name w:val="Balloon Text"/>
    <w:basedOn w:val="Normal"/>
    <w:link w:val="BalloonTextChar"/>
    <w:uiPriority w:val="99"/>
    <w:semiHidden/>
    <w:unhideWhenUsed/>
    <w:rsid w:val="00E05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383"/>
    <w:rPr>
      <w:rFonts w:ascii="Tahoma" w:hAnsi="Tahoma" w:cs="Tahoma"/>
      <w:sz w:val="16"/>
      <w:szCs w:val="16"/>
    </w:rPr>
  </w:style>
  <w:style w:type="character" w:styleId="CommentReference">
    <w:name w:val="annotation reference"/>
    <w:basedOn w:val="DefaultParagraphFont"/>
    <w:uiPriority w:val="99"/>
    <w:semiHidden/>
    <w:unhideWhenUsed/>
    <w:rsid w:val="00E86773"/>
    <w:rPr>
      <w:sz w:val="16"/>
      <w:szCs w:val="16"/>
    </w:rPr>
  </w:style>
  <w:style w:type="paragraph" w:styleId="CommentText">
    <w:name w:val="annotation text"/>
    <w:basedOn w:val="Normal"/>
    <w:link w:val="CommentTextChar"/>
    <w:uiPriority w:val="99"/>
    <w:semiHidden/>
    <w:unhideWhenUsed/>
    <w:rsid w:val="00E86773"/>
    <w:pPr>
      <w:spacing w:line="240" w:lineRule="auto"/>
    </w:pPr>
    <w:rPr>
      <w:sz w:val="20"/>
      <w:szCs w:val="20"/>
    </w:rPr>
  </w:style>
  <w:style w:type="character" w:customStyle="1" w:styleId="CommentTextChar">
    <w:name w:val="Comment Text Char"/>
    <w:basedOn w:val="DefaultParagraphFont"/>
    <w:link w:val="CommentText"/>
    <w:uiPriority w:val="99"/>
    <w:semiHidden/>
    <w:rsid w:val="00E86773"/>
    <w:rPr>
      <w:sz w:val="20"/>
      <w:szCs w:val="20"/>
    </w:rPr>
  </w:style>
  <w:style w:type="paragraph" w:styleId="CommentSubject">
    <w:name w:val="annotation subject"/>
    <w:basedOn w:val="CommentText"/>
    <w:next w:val="CommentText"/>
    <w:link w:val="CommentSubjectChar"/>
    <w:uiPriority w:val="99"/>
    <w:semiHidden/>
    <w:unhideWhenUsed/>
    <w:rsid w:val="00E86773"/>
    <w:rPr>
      <w:b/>
      <w:bCs/>
    </w:rPr>
  </w:style>
  <w:style w:type="character" w:customStyle="1" w:styleId="CommentSubjectChar">
    <w:name w:val="Comment Subject Char"/>
    <w:basedOn w:val="CommentTextChar"/>
    <w:link w:val="CommentSubject"/>
    <w:uiPriority w:val="99"/>
    <w:semiHidden/>
    <w:rsid w:val="00E867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E64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64DE"/>
  </w:style>
  <w:style w:type="character" w:styleId="PageNumber">
    <w:name w:val="page number"/>
    <w:basedOn w:val="DefaultParagraphFont"/>
    <w:uiPriority w:val="99"/>
    <w:semiHidden/>
    <w:unhideWhenUsed/>
    <w:rsid w:val="000E64DE"/>
  </w:style>
  <w:style w:type="paragraph" w:styleId="ListParagraph">
    <w:name w:val="List Paragraph"/>
    <w:basedOn w:val="Normal"/>
    <w:uiPriority w:val="34"/>
    <w:qFormat/>
    <w:rsid w:val="00383E8D"/>
    <w:pPr>
      <w:ind w:left="720"/>
      <w:contextualSpacing/>
    </w:pPr>
  </w:style>
  <w:style w:type="paragraph" w:styleId="BalloonText">
    <w:name w:val="Balloon Text"/>
    <w:basedOn w:val="Normal"/>
    <w:link w:val="BalloonTextChar"/>
    <w:uiPriority w:val="99"/>
    <w:semiHidden/>
    <w:unhideWhenUsed/>
    <w:rsid w:val="00E05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383"/>
    <w:rPr>
      <w:rFonts w:ascii="Tahoma" w:hAnsi="Tahoma" w:cs="Tahoma"/>
      <w:sz w:val="16"/>
      <w:szCs w:val="16"/>
    </w:rPr>
  </w:style>
  <w:style w:type="character" w:styleId="CommentReference">
    <w:name w:val="annotation reference"/>
    <w:basedOn w:val="DefaultParagraphFont"/>
    <w:uiPriority w:val="99"/>
    <w:semiHidden/>
    <w:unhideWhenUsed/>
    <w:rsid w:val="00E86773"/>
    <w:rPr>
      <w:sz w:val="16"/>
      <w:szCs w:val="16"/>
    </w:rPr>
  </w:style>
  <w:style w:type="paragraph" w:styleId="CommentText">
    <w:name w:val="annotation text"/>
    <w:basedOn w:val="Normal"/>
    <w:link w:val="CommentTextChar"/>
    <w:uiPriority w:val="99"/>
    <w:semiHidden/>
    <w:unhideWhenUsed/>
    <w:rsid w:val="00E86773"/>
    <w:pPr>
      <w:spacing w:line="240" w:lineRule="auto"/>
    </w:pPr>
    <w:rPr>
      <w:sz w:val="20"/>
      <w:szCs w:val="20"/>
    </w:rPr>
  </w:style>
  <w:style w:type="character" w:customStyle="1" w:styleId="CommentTextChar">
    <w:name w:val="Comment Text Char"/>
    <w:basedOn w:val="DefaultParagraphFont"/>
    <w:link w:val="CommentText"/>
    <w:uiPriority w:val="99"/>
    <w:semiHidden/>
    <w:rsid w:val="00E86773"/>
    <w:rPr>
      <w:sz w:val="20"/>
      <w:szCs w:val="20"/>
    </w:rPr>
  </w:style>
  <w:style w:type="paragraph" w:styleId="CommentSubject">
    <w:name w:val="annotation subject"/>
    <w:basedOn w:val="CommentText"/>
    <w:next w:val="CommentText"/>
    <w:link w:val="CommentSubjectChar"/>
    <w:uiPriority w:val="99"/>
    <w:semiHidden/>
    <w:unhideWhenUsed/>
    <w:rsid w:val="00E86773"/>
    <w:rPr>
      <w:b/>
      <w:bCs/>
    </w:rPr>
  </w:style>
  <w:style w:type="character" w:customStyle="1" w:styleId="CommentSubjectChar">
    <w:name w:val="Comment Subject Char"/>
    <w:basedOn w:val="CommentTextChar"/>
    <w:link w:val="CommentSubject"/>
    <w:uiPriority w:val="99"/>
    <w:semiHidden/>
    <w:rsid w:val="00E86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Kethers</dc:creator>
  <cp:lastModifiedBy>Stefanie Kethers</cp:lastModifiedBy>
  <cp:revision>2</cp:revision>
  <cp:lastPrinted>2014-12-05T06:23:00Z</cp:lastPrinted>
  <dcterms:created xsi:type="dcterms:W3CDTF">2014-12-08T23:31:00Z</dcterms:created>
  <dcterms:modified xsi:type="dcterms:W3CDTF">2014-12-08T23:31:00Z</dcterms:modified>
</cp:coreProperties>
</file>